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57A1A" w14:textId="5E086B31" w:rsidR="00C64323" w:rsidRPr="001D451D" w:rsidRDefault="00155FD7" w:rsidP="00EB1512">
      <w:pPr>
        <w:spacing w:line="276" w:lineRule="auto"/>
        <w:jc w:val="center"/>
        <w:rPr>
          <w:b/>
          <w:szCs w:val="20"/>
          <w:lang w:val="ro-RO"/>
        </w:rPr>
      </w:pPr>
      <w:r w:rsidRPr="001D451D">
        <w:rPr>
          <w:rFonts w:asciiTheme="majorBidi" w:hAnsiTheme="majorBidi" w:cstheme="majorBidi"/>
          <w:b/>
          <w:szCs w:val="20"/>
          <w:lang w:val="ro-RO"/>
        </w:rPr>
        <w:t>Rezumat</w:t>
      </w:r>
      <w:r w:rsidR="00C64323" w:rsidRPr="001D451D">
        <w:rPr>
          <w:rFonts w:asciiTheme="majorBidi" w:hAnsiTheme="majorBidi" w:cstheme="majorBidi"/>
          <w:b/>
          <w:szCs w:val="20"/>
          <w:lang w:val="ro-RO"/>
        </w:rPr>
        <w:t xml:space="preserve"> informativ privind consultarea proiectului </w:t>
      </w:r>
      <w:r w:rsidR="00EB1512" w:rsidRPr="001D451D">
        <w:rPr>
          <w:rFonts w:asciiTheme="majorBidi" w:hAnsiTheme="majorBidi" w:cstheme="majorBidi"/>
          <w:b/>
          <w:bCs/>
          <w:szCs w:val="20"/>
          <w:lang w:val="ro-RO"/>
        </w:rPr>
        <w:t>de modificare a</w:t>
      </w:r>
      <w:r w:rsidR="00EB1512" w:rsidRPr="001D451D">
        <w:rPr>
          <w:rFonts w:asciiTheme="majorBidi" w:hAnsiTheme="majorBidi" w:cstheme="majorBidi"/>
          <w:b/>
          <w:szCs w:val="20"/>
          <w:lang w:val="ro-RO"/>
        </w:rPr>
        <w:t xml:space="preserve"> </w:t>
      </w:r>
      <w:r w:rsidR="00C64323" w:rsidRPr="001D451D">
        <w:rPr>
          <w:rFonts w:asciiTheme="majorBidi" w:hAnsiTheme="majorBidi" w:cstheme="majorBidi"/>
          <w:b/>
          <w:szCs w:val="20"/>
          <w:lang w:val="ro-RO"/>
        </w:rPr>
        <w:t xml:space="preserve">Metodologiei </w:t>
      </w:r>
      <w:r w:rsidR="00EB1512" w:rsidRPr="001D451D">
        <w:rPr>
          <w:b/>
          <w:szCs w:val="20"/>
          <w:shd w:val="clear" w:color="auto" w:fill="FFFFFF"/>
          <w:lang w:val="ro-RO"/>
        </w:rPr>
        <w:t xml:space="preserve"> de calculare, aprobare și aplicare a tarifelor reglementate pentru serviciul de transport al gazelor naturale, </w:t>
      </w:r>
      <w:r w:rsidR="00EB1512" w:rsidRPr="001D451D">
        <w:rPr>
          <w:b/>
          <w:szCs w:val="20"/>
          <w:lang w:val="ro-RO"/>
        </w:rPr>
        <w:t xml:space="preserve">aprobată prin Hotărârea Consiliului de administrație al </w:t>
      </w:r>
      <w:r w:rsidR="00EB1512" w:rsidRPr="001D451D">
        <w:rPr>
          <w:b/>
          <w:szCs w:val="20"/>
          <w:lang w:val="ro-RO" w:eastAsia="ro-RO"/>
        </w:rPr>
        <w:t>ANRE</w:t>
      </w:r>
      <w:r w:rsidR="00EB1512" w:rsidRPr="001D451D">
        <w:rPr>
          <w:b/>
          <w:szCs w:val="20"/>
          <w:lang w:val="ro-RO"/>
        </w:rPr>
        <w:t xml:space="preserve"> nr. 535/2019</w:t>
      </w:r>
    </w:p>
    <w:p w14:paraId="79686332" w14:textId="77777777" w:rsidR="00EB1512" w:rsidRPr="001D451D" w:rsidRDefault="00EB1512" w:rsidP="00EB1512">
      <w:pPr>
        <w:spacing w:line="276" w:lineRule="auto"/>
        <w:jc w:val="center"/>
        <w:rPr>
          <w:rFonts w:asciiTheme="majorBidi" w:hAnsiTheme="majorBidi" w:cstheme="majorBidi"/>
          <w:b/>
          <w:szCs w:val="20"/>
          <w:lang w:val="ro-RO"/>
        </w:rPr>
      </w:pPr>
    </w:p>
    <w:p w14:paraId="1B19F44A" w14:textId="732205B9" w:rsidR="00C64323" w:rsidRPr="001D451D" w:rsidRDefault="00C64323" w:rsidP="001D451D">
      <w:pPr>
        <w:spacing w:line="276" w:lineRule="auto"/>
        <w:jc w:val="both"/>
        <w:rPr>
          <w:rFonts w:asciiTheme="majorBidi" w:hAnsiTheme="majorBidi" w:cstheme="majorBidi"/>
          <w:szCs w:val="20"/>
          <w:lang w:val="ro-RO"/>
        </w:rPr>
      </w:pPr>
      <w:r w:rsidRPr="001D451D">
        <w:rPr>
          <w:rFonts w:asciiTheme="majorBidi" w:hAnsiTheme="majorBidi" w:cstheme="majorBidi"/>
          <w:szCs w:val="20"/>
          <w:lang w:val="ro-RO"/>
        </w:rPr>
        <w:tab/>
        <w:t xml:space="preserve">În conformitate cu prevederile Legii privind transparența în procesul decizional nr. 239/2008 </w:t>
      </w:r>
      <w:proofErr w:type="spellStart"/>
      <w:r w:rsidRPr="001D451D">
        <w:rPr>
          <w:rFonts w:asciiTheme="majorBidi" w:hAnsiTheme="majorBidi" w:cstheme="majorBidi"/>
          <w:szCs w:val="20"/>
          <w:lang w:val="ro-RO"/>
        </w:rPr>
        <w:t>şi</w:t>
      </w:r>
      <w:proofErr w:type="spellEnd"/>
      <w:r w:rsidRPr="001D451D">
        <w:rPr>
          <w:rFonts w:asciiTheme="majorBidi" w:hAnsiTheme="majorBidi" w:cstheme="majorBidi"/>
          <w:szCs w:val="20"/>
          <w:lang w:val="ro-RO"/>
        </w:rPr>
        <w:t xml:space="preserve"> Legea privind actele normative nr. 100/2017, Agenția </w:t>
      </w:r>
      <w:r w:rsidR="00155FD7" w:rsidRPr="001D451D">
        <w:rPr>
          <w:rFonts w:asciiTheme="majorBidi" w:hAnsiTheme="majorBidi" w:cstheme="majorBidi"/>
          <w:szCs w:val="20"/>
          <w:lang w:val="ro-RO"/>
        </w:rPr>
        <w:t xml:space="preserve">Națională </w:t>
      </w:r>
      <w:r w:rsidRPr="001D451D">
        <w:rPr>
          <w:rFonts w:asciiTheme="majorBidi" w:hAnsiTheme="majorBidi" w:cstheme="majorBidi"/>
          <w:szCs w:val="20"/>
          <w:lang w:val="ro-RO"/>
        </w:rPr>
        <w:t>pentru Reglementare în Energe</w:t>
      </w:r>
      <w:r w:rsidR="00155FD7" w:rsidRPr="001D451D">
        <w:rPr>
          <w:rFonts w:asciiTheme="majorBidi" w:hAnsiTheme="majorBidi" w:cstheme="majorBidi"/>
          <w:szCs w:val="20"/>
          <w:lang w:val="ro-RO"/>
        </w:rPr>
        <w:t>tică</w:t>
      </w:r>
      <w:r w:rsidRPr="001D451D">
        <w:rPr>
          <w:rFonts w:asciiTheme="majorBidi" w:hAnsiTheme="majorBidi" w:cstheme="majorBidi"/>
          <w:szCs w:val="20"/>
          <w:lang w:val="ro-RO"/>
        </w:rPr>
        <w:t xml:space="preserve"> (în continuare Agenți</w:t>
      </w:r>
      <w:r w:rsidR="00155FD7" w:rsidRPr="001D451D">
        <w:rPr>
          <w:rFonts w:asciiTheme="majorBidi" w:hAnsiTheme="majorBidi" w:cstheme="majorBidi"/>
          <w:szCs w:val="20"/>
          <w:lang w:val="ro-RO"/>
        </w:rPr>
        <w:t>a/ANRE</w:t>
      </w:r>
      <w:r w:rsidRPr="001D451D">
        <w:rPr>
          <w:rFonts w:asciiTheme="majorBidi" w:hAnsiTheme="majorBidi" w:cstheme="majorBidi"/>
          <w:szCs w:val="20"/>
          <w:lang w:val="ro-RO"/>
        </w:rPr>
        <w:t xml:space="preserve">) a expediat spre consultare </w:t>
      </w:r>
      <w:proofErr w:type="spellStart"/>
      <w:r w:rsidRPr="001D451D">
        <w:rPr>
          <w:rFonts w:asciiTheme="majorBidi" w:hAnsiTheme="majorBidi" w:cstheme="majorBidi"/>
          <w:szCs w:val="20"/>
          <w:lang w:val="ro-RO"/>
        </w:rPr>
        <w:t>şi</w:t>
      </w:r>
      <w:proofErr w:type="spellEnd"/>
      <w:r w:rsidRPr="001D451D">
        <w:rPr>
          <w:rFonts w:asciiTheme="majorBidi" w:hAnsiTheme="majorBidi" w:cstheme="majorBidi"/>
          <w:szCs w:val="20"/>
          <w:lang w:val="ro-RO"/>
        </w:rPr>
        <w:t xml:space="preserve"> avizare părților interesate din sectorul gazelor naturale (operatorilor sistemelor de transport și distribuție, furnizorilor de gaze naturale) și instituțiilor de stat </w:t>
      </w:r>
      <w:r w:rsidR="00155FD7" w:rsidRPr="001D451D">
        <w:rPr>
          <w:rFonts w:asciiTheme="majorBidi" w:hAnsiTheme="majorBidi" w:cstheme="majorBidi"/>
          <w:szCs w:val="20"/>
          <w:lang w:val="ro-RO"/>
        </w:rPr>
        <w:t>p</w:t>
      </w:r>
      <w:r w:rsidRPr="001D451D">
        <w:rPr>
          <w:rFonts w:asciiTheme="majorBidi" w:hAnsiTheme="majorBidi" w:cstheme="majorBidi"/>
          <w:szCs w:val="20"/>
          <w:lang w:val="ro-RO"/>
        </w:rPr>
        <w:t xml:space="preserve">roiectului </w:t>
      </w:r>
      <w:r w:rsidRPr="001D451D">
        <w:rPr>
          <w:szCs w:val="20"/>
          <w:lang w:val="ro-RO"/>
        </w:rPr>
        <w:t xml:space="preserve">Metodologiei </w:t>
      </w:r>
      <w:r w:rsidRPr="001D451D">
        <w:rPr>
          <w:szCs w:val="20"/>
          <w:shd w:val="clear" w:color="auto" w:fill="FFFFFF"/>
          <w:lang w:val="ro-RO"/>
        </w:rPr>
        <w:t xml:space="preserve">de calculare, aprobare și aplicare a tarifelor reglementate pentru serviciul de transport al gazelor naturale, </w:t>
      </w:r>
      <w:r w:rsidRPr="001D451D">
        <w:rPr>
          <w:szCs w:val="20"/>
          <w:lang w:val="ro-RO"/>
        </w:rPr>
        <w:t xml:space="preserve">aprobată prin Hotărârea Consiliului de administrație al </w:t>
      </w:r>
      <w:r w:rsidRPr="001D451D">
        <w:rPr>
          <w:szCs w:val="20"/>
          <w:lang w:val="ro-RO" w:eastAsia="ro-RO"/>
        </w:rPr>
        <w:t>ANRE</w:t>
      </w:r>
      <w:r w:rsidRPr="001D451D">
        <w:rPr>
          <w:szCs w:val="20"/>
          <w:lang w:val="ro-RO"/>
        </w:rPr>
        <w:t xml:space="preserve"> nr. 535/2019</w:t>
      </w:r>
      <w:r w:rsidRPr="001D451D">
        <w:rPr>
          <w:rFonts w:asciiTheme="majorBidi" w:hAnsiTheme="majorBidi" w:cstheme="majorBidi"/>
          <w:szCs w:val="20"/>
          <w:lang w:val="ro-RO"/>
        </w:rPr>
        <w:t xml:space="preserve"> (în continuare Metodologie) </w:t>
      </w:r>
      <w:r w:rsidR="00155FD7" w:rsidRPr="001D451D">
        <w:rPr>
          <w:rFonts w:asciiTheme="majorBidi" w:hAnsiTheme="majorBidi" w:cstheme="majorBidi"/>
          <w:szCs w:val="20"/>
          <w:lang w:val="ro-RO"/>
        </w:rPr>
        <w:t>cu</w:t>
      </w:r>
      <w:r w:rsidRPr="001D451D">
        <w:rPr>
          <w:rFonts w:asciiTheme="majorBidi" w:hAnsiTheme="majorBidi" w:cstheme="majorBidi"/>
          <w:szCs w:val="20"/>
          <w:lang w:val="ro-RO"/>
        </w:rPr>
        <w:t xml:space="preserve"> materialele </w:t>
      </w:r>
      <w:r w:rsidR="00155FD7" w:rsidRPr="001D451D">
        <w:rPr>
          <w:rFonts w:asciiTheme="majorBidi" w:hAnsiTheme="majorBidi" w:cstheme="majorBidi"/>
          <w:szCs w:val="20"/>
          <w:lang w:val="ro-RO"/>
        </w:rPr>
        <w:t>aferente</w:t>
      </w:r>
      <w:r w:rsidRPr="001D451D">
        <w:rPr>
          <w:rFonts w:asciiTheme="majorBidi" w:hAnsiTheme="majorBidi" w:cstheme="majorBidi"/>
          <w:szCs w:val="20"/>
          <w:lang w:val="ro-RO"/>
        </w:rPr>
        <w:t>.</w:t>
      </w:r>
    </w:p>
    <w:p w14:paraId="4DBD813D" w14:textId="0D542B9B" w:rsidR="00C64323" w:rsidRPr="001D451D" w:rsidRDefault="00C64323" w:rsidP="001D451D">
      <w:pPr>
        <w:spacing w:line="276" w:lineRule="auto"/>
        <w:jc w:val="both"/>
        <w:rPr>
          <w:rFonts w:asciiTheme="majorBidi" w:hAnsiTheme="majorBidi" w:cstheme="majorBidi"/>
          <w:szCs w:val="20"/>
          <w:lang w:val="ro-RO"/>
        </w:rPr>
      </w:pPr>
      <w:r w:rsidRPr="001D451D">
        <w:rPr>
          <w:rFonts w:asciiTheme="majorBidi" w:hAnsiTheme="majorBidi" w:cstheme="majorBidi"/>
          <w:szCs w:val="20"/>
          <w:lang w:val="ro-RO"/>
        </w:rPr>
        <w:tab/>
        <w:t>Concomitent</w:t>
      </w:r>
      <w:r w:rsidR="00145477" w:rsidRPr="001D451D">
        <w:rPr>
          <w:rFonts w:asciiTheme="majorBidi" w:hAnsiTheme="majorBidi" w:cstheme="majorBidi"/>
          <w:szCs w:val="20"/>
          <w:lang w:val="ro-RO"/>
        </w:rPr>
        <w:t xml:space="preserve"> la 23 decembrie 2023 ANRE</w:t>
      </w:r>
      <w:r w:rsidRPr="001D451D">
        <w:rPr>
          <w:rFonts w:asciiTheme="majorBidi" w:hAnsiTheme="majorBidi" w:cstheme="majorBidi"/>
          <w:szCs w:val="20"/>
          <w:lang w:val="ro-RO"/>
        </w:rPr>
        <w:t xml:space="preserve"> a  emis un anunț cu privire la inițierea examinării acestora, astfel, încât orice persoană </w:t>
      </w:r>
      <w:r w:rsidR="00155FD7" w:rsidRPr="001D451D">
        <w:rPr>
          <w:rFonts w:asciiTheme="majorBidi" w:hAnsiTheme="majorBidi" w:cstheme="majorBidi"/>
          <w:szCs w:val="20"/>
          <w:lang w:val="ro-RO"/>
        </w:rPr>
        <w:t xml:space="preserve">interesată </w:t>
      </w:r>
      <w:r w:rsidRPr="001D451D">
        <w:rPr>
          <w:rFonts w:asciiTheme="majorBidi" w:hAnsiTheme="majorBidi" w:cstheme="majorBidi"/>
          <w:szCs w:val="20"/>
          <w:lang w:val="ro-RO"/>
        </w:rPr>
        <w:t xml:space="preserve">să dispună de posibilitatea să prezinte propuneri </w:t>
      </w:r>
      <w:proofErr w:type="spellStart"/>
      <w:r w:rsidRPr="001D451D">
        <w:rPr>
          <w:rFonts w:asciiTheme="majorBidi" w:hAnsiTheme="majorBidi" w:cstheme="majorBidi"/>
          <w:szCs w:val="20"/>
          <w:lang w:val="ro-RO"/>
        </w:rPr>
        <w:t>şi</w:t>
      </w:r>
      <w:proofErr w:type="spellEnd"/>
      <w:r w:rsidRPr="001D451D">
        <w:rPr>
          <w:rFonts w:asciiTheme="majorBidi" w:hAnsiTheme="majorBidi" w:cstheme="majorBidi"/>
          <w:szCs w:val="20"/>
          <w:lang w:val="ro-RO"/>
        </w:rPr>
        <w:t xml:space="preserve"> obiecții pe marginea lor, la adresa electronica a </w:t>
      </w:r>
      <w:proofErr w:type="spellStart"/>
      <w:r w:rsidRPr="001D451D">
        <w:rPr>
          <w:rFonts w:asciiTheme="majorBidi" w:hAnsiTheme="majorBidi" w:cstheme="majorBidi"/>
          <w:szCs w:val="20"/>
          <w:lang w:val="ro-RO"/>
        </w:rPr>
        <w:t>Agenţiei</w:t>
      </w:r>
      <w:proofErr w:type="spellEnd"/>
      <w:r w:rsidRPr="001D451D">
        <w:rPr>
          <w:rFonts w:asciiTheme="majorBidi" w:hAnsiTheme="majorBidi" w:cstheme="majorBidi"/>
          <w:szCs w:val="20"/>
          <w:lang w:val="ro-RO"/>
        </w:rPr>
        <w:t>.</w:t>
      </w:r>
    </w:p>
    <w:p w14:paraId="7A13F080" w14:textId="5DAB73F7" w:rsidR="00C64323" w:rsidRPr="001D451D" w:rsidRDefault="00C64323" w:rsidP="001D451D">
      <w:pPr>
        <w:spacing w:line="276" w:lineRule="auto"/>
        <w:jc w:val="both"/>
        <w:rPr>
          <w:szCs w:val="20"/>
          <w:lang w:val="ro-RO"/>
        </w:rPr>
      </w:pPr>
      <w:r w:rsidRPr="001D451D">
        <w:rPr>
          <w:rFonts w:asciiTheme="majorBidi" w:hAnsiTheme="majorBidi" w:cstheme="majorBidi"/>
          <w:szCs w:val="20"/>
          <w:lang w:val="ro-RO"/>
        </w:rPr>
        <w:tab/>
        <w:t xml:space="preserve">Astfel, urmare desfășurării procedurii de consultare a proiectului </w:t>
      </w:r>
      <w:r w:rsidRPr="001D451D">
        <w:rPr>
          <w:szCs w:val="20"/>
          <w:lang w:val="ro-RO"/>
        </w:rPr>
        <w:t>Metodologiei</w:t>
      </w:r>
      <w:r w:rsidRPr="001D451D">
        <w:rPr>
          <w:szCs w:val="20"/>
          <w:shd w:val="clear" w:color="auto" w:fill="FFFFFF"/>
          <w:lang w:val="ro-RO"/>
        </w:rPr>
        <w:t xml:space="preserve">, </w:t>
      </w:r>
      <w:r w:rsidRPr="001D451D">
        <w:rPr>
          <w:szCs w:val="20"/>
          <w:lang w:val="ro-RO"/>
        </w:rPr>
        <w:t>Agenția a recepționat avize</w:t>
      </w:r>
      <w:r w:rsidR="001D451D" w:rsidRPr="001D451D">
        <w:rPr>
          <w:szCs w:val="20"/>
          <w:lang w:val="ro-RO"/>
        </w:rPr>
        <w:t xml:space="preserve"> </w:t>
      </w:r>
      <w:r w:rsidR="00155FD7" w:rsidRPr="001D451D">
        <w:rPr>
          <w:szCs w:val="20"/>
          <w:lang w:val="ro-RO"/>
        </w:rPr>
        <w:t xml:space="preserve">de la </w:t>
      </w:r>
      <w:r w:rsidRPr="001D451D">
        <w:rPr>
          <w:szCs w:val="20"/>
          <w:lang w:val="ro-RO"/>
        </w:rPr>
        <w:t>:</w:t>
      </w:r>
    </w:p>
    <w:p w14:paraId="69FE5B8E" w14:textId="395AD0B6" w:rsidR="00C64323" w:rsidRPr="001D451D" w:rsidRDefault="00C64323" w:rsidP="001D451D">
      <w:pPr>
        <w:pStyle w:val="ListParagraph"/>
        <w:numPr>
          <w:ilvl w:val="0"/>
          <w:numId w:val="1"/>
        </w:numPr>
        <w:tabs>
          <w:tab w:val="left" w:pos="1134"/>
        </w:tabs>
        <w:ind w:firstLine="491"/>
        <w:jc w:val="both"/>
        <w:rPr>
          <w:rFonts w:asciiTheme="majorBidi" w:hAnsiTheme="majorBidi" w:cstheme="majorBidi"/>
          <w:sz w:val="24"/>
          <w:szCs w:val="20"/>
        </w:rPr>
      </w:pPr>
      <w:r w:rsidRPr="001D451D">
        <w:rPr>
          <w:rFonts w:asciiTheme="majorBidi" w:hAnsiTheme="majorBidi" w:cstheme="majorBidi"/>
          <w:sz w:val="24"/>
          <w:szCs w:val="20"/>
        </w:rPr>
        <w:t>Operatorul  sistem</w:t>
      </w:r>
      <w:r w:rsidR="007E3B54" w:rsidRPr="001D451D">
        <w:rPr>
          <w:rFonts w:asciiTheme="majorBidi" w:hAnsiTheme="majorBidi" w:cstheme="majorBidi"/>
          <w:sz w:val="24"/>
          <w:szCs w:val="20"/>
        </w:rPr>
        <w:t>ului de transport</w:t>
      </w:r>
      <w:r w:rsidRPr="001D451D">
        <w:rPr>
          <w:rFonts w:asciiTheme="majorBidi" w:hAnsiTheme="majorBidi" w:cstheme="majorBidi"/>
          <w:sz w:val="24"/>
          <w:szCs w:val="20"/>
        </w:rPr>
        <w:t xml:space="preserve"> „</w:t>
      </w:r>
      <w:proofErr w:type="spellStart"/>
      <w:r w:rsidRPr="001D451D">
        <w:rPr>
          <w:rFonts w:asciiTheme="majorBidi" w:hAnsiTheme="majorBidi" w:cstheme="majorBidi"/>
          <w:sz w:val="24"/>
          <w:szCs w:val="20"/>
        </w:rPr>
        <w:t>Moldovatransgaz</w:t>
      </w:r>
      <w:proofErr w:type="spellEnd"/>
      <w:r w:rsidRPr="001D451D">
        <w:rPr>
          <w:rFonts w:asciiTheme="majorBidi" w:hAnsiTheme="majorBidi" w:cstheme="majorBidi"/>
          <w:sz w:val="24"/>
          <w:szCs w:val="20"/>
        </w:rPr>
        <w:t>” SRL</w:t>
      </w:r>
      <w:r w:rsidR="007E3B54" w:rsidRPr="001D451D">
        <w:rPr>
          <w:rFonts w:asciiTheme="majorBidi" w:hAnsiTheme="majorBidi" w:cstheme="majorBidi"/>
          <w:sz w:val="24"/>
          <w:szCs w:val="20"/>
        </w:rPr>
        <w:t xml:space="preserve">, care </w:t>
      </w:r>
      <w:r w:rsidRPr="001D451D">
        <w:rPr>
          <w:rFonts w:asciiTheme="majorBidi" w:hAnsiTheme="majorBidi" w:cstheme="majorBidi"/>
          <w:sz w:val="24"/>
          <w:szCs w:val="20"/>
        </w:rPr>
        <w:t xml:space="preserve">susține proiectul de modificare a Metodologiei </w:t>
      </w:r>
      <w:r w:rsidR="008D771D" w:rsidRPr="001D451D">
        <w:rPr>
          <w:rFonts w:asciiTheme="majorBidi" w:hAnsiTheme="majorBidi" w:cstheme="majorBidi"/>
          <w:sz w:val="24"/>
          <w:szCs w:val="20"/>
        </w:rPr>
        <w:t>și înaintează propuneri de îmbunătățire a prevederilor modului de determinare al consumului tehnologic și</w:t>
      </w:r>
      <w:r w:rsidR="00E821BD" w:rsidRPr="001D451D">
        <w:rPr>
          <w:rFonts w:asciiTheme="majorBidi" w:hAnsiTheme="majorBidi" w:cstheme="majorBidi"/>
          <w:sz w:val="24"/>
          <w:szCs w:val="20"/>
        </w:rPr>
        <w:t xml:space="preserve"> al pierderilor normative de gaz</w:t>
      </w:r>
      <w:r w:rsidR="008D771D" w:rsidRPr="001D451D">
        <w:rPr>
          <w:rFonts w:asciiTheme="majorBidi" w:hAnsiTheme="majorBidi" w:cstheme="majorBidi"/>
          <w:sz w:val="24"/>
          <w:szCs w:val="20"/>
        </w:rPr>
        <w:t xml:space="preserve">e naturale în rețelele de transport. </w:t>
      </w:r>
      <w:r w:rsidR="00FA3012" w:rsidRPr="001D451D">
        <w:rPr>
          <w:rFonts w:asciiTheme="majorBidi" w:hAnsiTheme="majorBidi" w:cstheme="majorBidi"/>
          <w:sz w:val="24"/>
          <w:szCs w:val="20"/>
        </w:rPr>
        <w:t xml:space="preserve">De asemenea au înaintat și propuneri cu aspect de claritate.  </w:t>
      </w:r>
    </w:p>
    <w:p w14:paraId="5E0B3691" w14:textId="1F8CD768" w:rsidR="00C64323" w:rsidRPr="001D451D" w:rsidRDefault="00C64323" w:rsidP="001D451D">
      <w:pPr>
        <w:pStyle w:val="ListParagraph"/>
        <w:numPr>
          <w:ilvl w:val="0"/>
          <w:numId w:val="1"/>
        </w:numPr>
        <w:tabs>
          <w:tab w:val="left" w:pos="1134"/>
        </w:tabs>
        <w:ind w:firstLine="491"/>
        <w:jc w:val="both"/>
        <w:rPr>
          <w:rFonts w:asciiTheme="majorBidi" w:hAnsiTheme="majorBidi" w:cstheme="majorBidi"/>
          <w:sz w:val="24"/>
          <w:szCs w:val="20"/>
        </w:rPr>
      </w:pPr>
      <w:r w:rsidRPr="001D451D">
        <w:rPr>
          <w:rFonts w:asciiTheme="majorBidi" w:hAnsiTheme="majorBidi" w:cstheme="majorBidi"/>
          <w:sz w:val="24"/>
          <w:szCs w:val="20"/>
        </w:rPr>
        <w:t>Operatorul  sistem</w:t>
      </w:r>
      <w:r w:rsidR="00E821BD" w:rsidRPr="001D451D">
        <w:rPr>
          <w:rFonts w:asciiTheme="majorBidi" w:hAnsiTheme="majorBidi" w:cstheme="majorBidi"/>
          <w:sz w:val="24"/>
          <w:szCs w:val="20"/>
        </w:rPr>
        <w:t>ului de transport</w:t>
      </w:r>
      <w:r w:rsidRPr="001D451D">
        <w:rPr>
          <w:rFonts w:asciiTheme="majorBidi" w:hAnsiTheme="majorBidi" w:cstheme="majorBidi"/>
          <w:sz w:val="24"/>
          <w:szCs w:val="20"/>
        </w:rPr>
        <w:t xml:space="preserve"> „</w:t>
      </w:r>
      <w:proofErr w:type="spellStart"/>
      <w:r w:rsidRPr="001D451D">
        <w:rPr>
          <w:rFonts w:asciiTheme="majorBidi" w:hAnsiTheme="majorBidi" w:cstheme="majorBidi"/>
          <w:sz w:val="24"/>
          <w:szCs w:val="20"/>
        </w:rPr>
        <w:t>Vestmoldtransgaz</w:t>
      </w:r>
      <w:proofErr w:type="spellEnd"/>
      <w:r w:rsidRPr="001D451D">
        <w:rPr>
          <w:rFonts w:asciiTheme="majorBidi" w:hAnsiTheme="majorBidi" w:cstheme="majorBidi"/>
          <w:sz w:val="24"/>
          <w:szCs w:val="20"/>
        </w:rPr>
        <w:t>” SRL</w:t>
      </w:r>
      <w:r w:rsidR="00E821BD" w:rsidRPr="001D451D">
        <w:rPr>
          <w:rFonts w:asciiTheme="majorBidi" w:hAnsiTheme="majorBidi" w:cstheme="majorBidi"/>
          <w:sz w:val="24"/>
          <w:szCs w:val="20"/>
        </w:rPr>
        <w:t>,</w:t>
      </w:r>
      <w:r w:rsidR="00FA3012" w:rsidRPr="001D451D">
        <w:rPr>
          <w:rFonts w:asciiTheme="majorBidi" w:hAnsiTheme="majorBidi" w:cstheme="majorBidi"/>
          <w:sz w:val="24"/>
          <w:szCs w:val="20"/>
        </w:rPr>
        <w:t xml:space="preserve"> care </w:t>
      </w:r>
      <w:r w:rsidRPr="001D451D">
        <w:rPr>
          <w:rFonts w:asciiTheme="majorBidi" w:hAnsiTheme="majorBidi" w:cstheme="majorBidi"/>
          <w:sz w:val="24"/>
          <w:szCs w:val="20"/>
        </w:rPr>
        <w:t>prez</w:t>
      </w:r>
      <w:r w:rsidR="00FA3012" w:rsidRPr="001D451D">
        <w:rPr>
          <w:rFonts w:asciiTheme="majorBidi" w:hAnsiTheme="majorBidi" w:cstheme="majorBidi"/>
          <w:sz w:val="24"/>
          <w:szCs w:val="20"/>
        </w:rPr>
        <w:t>i</w:t>
      </w:r>
      <w:r w:rsidRPr="001D451D">
        <w:rPr>
          <w:rFonts w:asciiTheme="majorBidi" w:hAnsiTheme="majorBidi" w:cstheme="majorBidi"/>
          <w:sz w:val="24"/>
          <w:szCs w:val="20"/>
        </w:rPr>
        <w:t>nt</w:t>
      </w:r>
      <w:r w:rsidR="00FA3012" w:rsidRPr="001D451D">
        <w:rPr>
          <w:rFonts w:asciiTheme="majorBidi" w:hAnsiTheme="majorBidi" w:cstheme="majorBidi"/>
          <w:sz w:val="24"/>
          <w:szCs w:val="20"/>
        </w:rPr>
        <w:t>ă</w:t>
      </w:r>
      <w:r w:rsidRPr="001D451D">
        <w:rPr>
          <w:rFonts w:asciiTheme="majorBidi" w:hAnsiTheme="majorBidi" w:cstheme="majorBidi"/>
          <w:sz w:val="24"/>
          <w:szCs w:val="20"/>
        </w:rPr>
        <w:t xml:space="preserve"> o serie de propuneri cu caracter redacțional și de clarificare ale unor aspecte metodologice, cu comentarii de rigoare.</w:t>
      </w:r>
      <w:r w:rsidR="00B02D7A" w:rsidRPr="001D451D">
        <w:rPr>
          <w:rFonts w:asciiTheme="majorBidi" w:hAnsiTheme="majorBidi" w:cstheme="majorBidi"/>
          <w:sz w:val="24"/>
          <w:szCs w:val="20"/>
        </w:rPr>
        <w:t xml:space="preserve"> </w:t>
      </w:r>
      <w:r w:rsidR="00EB2791" w:rsidRPr="001D451D">
        <w:rPr>
          <w:rFonts w:asciiTheme="majorBidi" w:hAnsiTheme="majorBidi" w:cstheme="majorBidi"/>
          <w:sz w:val="24"/>
          <w:szCs w:val="20"/>
        </w:rPr>
        <w:t>La fel, înaintează propuneri</w:t>
      </w:r>
      <w:r w:rsidR="00A2175A" w:rsidRPr="001D451D">
        <w:rPr>
          <w:rFonts w:asciiTheme="majorBidi" w:hAnsiTheme="majorBidi" w:cstheme="majorBidi"/>
          <w:sz w:val="24"/>
          <w:szCs w:val="20"/>
        </w:rPr>
        <w:t xml:space="preserve"> de îmbunătățire a prevederilor din Anexa nr.1. </w:t>
      </w:r>
      <w:r w:rsidR="00EB2791" w:rsidRPr="001D451D">
        <w:rPr>
          <w:rFonts w:asciiTheme="majorBidi" w:hAnsiTheme="majorBidi" w:cstheme="majorBidi"/>
          <w:sz w:val="24"/>
          <w:szCs w:val="20"/>
        </w:rPr>
        <w:t xml:space="preserve">  </w:t>
      </w:r>
    </w:p>
    <w:p w14:paraId="6F394CAA" w14:textId="3F5F6043" w:rsidR="00C64323" w:rsidRPr="001D451D" w:rsidRDefault="00C64323" w:rsidP="001D451D">
      <w:pPr>
        <w:pStyle w:val="ListParagraph"/>
        <w:numPr>
          <w:ilvl w:val="0"/>
          <w:numId w:val="1"/>
        </w:numPr>
        <w:tabs>
          <w:tab w:val="left" w:pos="1134"/>
        </w:tabs>
        <w:ind w:firstLine="491"/>
        <w:jc w:val="both"/>
        <w:rPr>
          <w:rFonts w:asciiTheme="majorBidi" w:hAnsiTheme="majorBidi" w:cstheme="majorBidi"/>
          <w:sz w:val="24"/>
          <w:szCs w:val="20"/>
        </w:rPr>
      </w:pPr>
      <w:r w:rsidRPr="001D451D">
        <w:rPr>
          <w:rFonts w:asciiTheme="majorBidi" w:hAnsiTheme="majorBidi" w:cstheme="majorBidi"/>
          <w:sz w:val="24"/>
          <w:szCs w:val="20"/>
        </w:rPr>
        <w:t>Ministerul Finanțelor</w:t>
      </w:r>
      <w:r w:rsidR="00145477" w:rsidRPr="001D451D">
        <w:rPr>
          <w:rFonts w:asciiTheme="majorBidi" w:hAnsiTheme="majorBidi" w:cstheme="majorBidi"/>
          <w:sz w:val="24"/>
          <w:szCs w:val="20"/>
        </w:rPr>
        <w:t>,</w:t>
      </w:r>
      <w:r w:rsidRPr="001D451D">
        <w:rPr>
          <w:rFonts w:asciiTheme="majorBidi" w:hAnsiTheme="majorBidi" w:cstheme="majorBidi"/>
          <w:sz w:val="24"/>
          <w:szCs w:val="20"/>
        </w:rPr>
        <w:t xml:space="preserve"> </w:t>
      </w:r>
      <w:r w:rsidR="00145477" w:rsidRPr="001D451D">
        <w:rPr>
          <w:rFonts w:asciiTheme="majorBidi" w:hAnsiTheme="majorBidi" w:cstheme="majorBidi"/>
          <w:sz w:val="24"/>
          <w:szCs w:val="20"/>
        </w:rPr>
        <w:t>care</w:t>
      </w:r>
      <w:r w:rsidRPr="001D451D">
        <w:rPr>
          <w:rFonts w:asciiTheme="majorBidi" w:hAnsiTheme="majorBidi" w:cstheme="majorBidi"/>
          <w:sz w:val="24"/>
          <w:szCs w:val="20"/>
        </w:rPr>
        <w:t xml:space="preserve"> </w:t>
      </w:r>
      <w:r w:rsidR="00145477" w:rsidRPr="001D451D">
        <w:rPr>
          <w:rFonts w:asciiTheme="majorBidi" w:hAnsiTheme="majorBidi" w:cstheme="majorBidi"/>
          <w:sz w:val="24"/>
          <w:szCs w:val="20"/>
        </w:rPr>
        <w:t>nu a</w:t>
      </w:r>
      <w:r w:rsidR="00B02D7A" w:rsidRPr="001D451D">
        <w:rPr>
          <w:rFonts w:asciiTheme="majorBidi" w:hAnsiTheme="majorBidi" w:cstheme="majorBidi"/>
          <w:sz w:val="24"/>
          <w:szCs w:val="20"/>
        </w:rPr>
        <w:t>re</w:t>
      </w:r>
      <w:r w:rsidR="00145477" w:rsidRPr="001D451D">
        <w:rPr>
          <w:rFonts w:asciiTheme="majorBidi" w:hAnsiTheme="majorBidi" w:cstheme="majorBidi"/>
          <w:sz w:val="24"/>
          <w:szCs w:val="20"/>
        </w:rPr>
        <w:t xml:space="preserve"> obiecții și propuneri și </w:t>
      </w:r>
      <w:r w:rsidRPr="001D451D">
        <w:rPr>
          <w:rFonts w:asciiTheme="majorBidi" w:hAnsiTheme="majorBidi" w:cstheme="majorBidi"/>
          <w:sz w:val="24"/>
          <w:szCs w:val="20"/>
        </w:rPr>
        <w:t>susțin</w:t>
      </w:r>
      <w:r w:rsidR="00145477" w:rsidRPr="001D451D">
        <w:rPr>
          <w:rFonts w:asciiTheme="majorBidi" w:hAnsiTheme="majorBidi" w:cstheme="majorBidi"/>
          <w:sz w:val="24"/>
          <w:szCs w:val="20"/>
        </w:rPr>
        <w:t xml:space="preserve"> integral</w:t>
      </w:r>
      <w:r w:rsidR="00B02D7A" w:rsidRPr="001D451D">
        <w:rPr>
          <w:rFonts w:asciiTheme="majorBidi" w:hAnsiTheme="majorBidi" w:cstheme="majorBidi"/>
          <w:sz w:val="24"/>
          <w:szCs w:val="20"/>
        </w:rPr>
        <w:t xml:space="preserve"> proiectul</w:t>
      </w:r>
      <w:r w:rsidRPr="001D451D">
        <w:rPr>
          <w:rFonts w:asciiTheme="majorBidi" w:hAnsiTheme="majorBidi" w:cstheme="majorBidi"/>
          <w:sz w:val="24"/>
          <w:szCs w:val="20"/>
        </w:rPr>
        <w:t>;</w:t>
      </w:r>
    </w:p>
    <w:p w14:paraId="043EF67F" w14:textId="29984BB9" w:rsidR="00C64323" w:rsidRPr="001D451D" w:rsidRDefault="00C64323" w:rsidP="001D451D">
      <w:pPr>
        <w:pStyle w:val="ListParagraph"/>
        <w:numPr>
          <w:ilvl w:val="0"/>
          <w:numId w:val="1"/>
        </w:numPr>
        <w:tabs>
          <w:tab w:val="left" w:pos="1134"/>
        </w:tabs>
        <w:ind w:firstLine="491"/>
        <w:jc w:val="both"/>
        <w:rPr>
          <w:rFonts w:asciiTheme="majorBidi" w:hAnsiTheme="majorBidi" w:cstheme="majorBidi"/>
          <w:sz w:val="24"/>
          <w:szCs w:val="20"/>
        </w:rPr>
      </w:pPr>
      <w:r w:rsidRPr="001D451D">
        <w:rPr>
          <w:rFonts w:asciiTheme="majorBidi" w:hAnsiTheme="majorBidi" w:cstheme="majorBidi"/>
          <w:sz w:val="24"/>
          <w:szCs w:val="20"/>
        </w:rPr>
        <w:t>Consiliul Concurenței</w:t>
      </w:r>
      <w:r w:rsidR="00B02D7A" w:rsidRPr="001D451D">
        <w:rPr>
          <w:rFonts w:asciiTheme="majorBidi" w:hAnsiTheme="majorBidi" w:cstheme="majorBidi"/>
          <w:sz w:val="24"/>
          <w:szCs w:val="20"/>
        </w:rPr>
        <w:t>, care de asemenea</w:t>
      </w:r>
      <w:r w:rsidRPr="001D451D">
        <w:rPr>
          <w:rFonts w:asciiTheme="majorBidi" w:hAnsiTheme="majorBidi" w:cstheme="majorBidi"/>
          <w:sz w:val="24"/>
          <w:szCs w:val="20"/>
        </w:rPr>
        <w:t xml:space="preserve">  susțin proiectul</w:t>
      </w:r>
      <w:r w:rsidR="007E3B54" w:rsidRPr="001D451D">
        <w:rPr>
          <w:rFonts w:asciiTheme="majorBidi" w:hAnsiTheme="majorBidi" w:cstheme="majorBidi"/>
          <w:sz w:val="24"/>
          <w:szCs w:val="20"/>
        </w:rPr>
        <w:t xml:space="preserve"> </w:t>
      </w:r>
      <w:r w:rsidR="00B02D7A" w:rsidRPr="001D451D">
        <w:rPr>
          <w:rFonts w:asciiTheme="majorBidi" w:hAnsiTheme="majorBidi" w:cstheme="majorBidi"/>
          <w:sz w:val="24"/>
          <w:szCs w:val="20"/>
        </w:rPr>
        <w:t xml:space="preserve">și nu au </w:t>
      </w:r>
      <w:r w:rsidR="001D451D" w:rsidRPr="001D451D">
        <w:rPr>
          <w:rFonts w:asciiTheme="majorBidi" w:hAnsiTheme="majorBidi" w:cstheme="majorBidi"/>
          <w:sz w:val="24"/>
          <w:szCs w:val="20"/>
        </w:rPr>
        <w:t xml:space="preserve"> obiecții și propuneri.</w:t>
      </w:r>
    </w:p>
    <w:p w14:paraId="7E83066D" w14:textId="7B2EE9C0" w:rsidR="00C64323" w:rsidRPr="001D451D" w:rsidRDefault="00C0013D" w:rsidP="001D451D">
      <w:pPr>
        <w:ind w:firstLine="993"/>
        <w:jc w:val="both"/>
        <w:rPr>
          <w:rFonts w:asciiTheme="majorBidi" w:hAnsiTheme="majorBidi" w:cstheme="majorBidi"/>
          <w:lang w:val="ro-RO"/>
        </w:rPr>
      </w:pPr>
      <w:r w:rsidRPr="001D451D">
        <w:rPr>
          <w:rFonts w:asciiTheme="majorBidi" w:hAnsiTheme="majorBidi" w:cstheme="majorBidi"/>
          <w:lang w:val="ro-RO"/>
        </w:rPr>
        <w:t xml:space="preserve">La fel, Agenția a recepționat de la </w:t>
      </w:r>
      <w:r w:rsidR="00C64323" w:rsidRPr="001D451D">
        <w:rPr>
          <w:rFonts w:asciiTheme="majorBidi" w:hAnsiTheme="majorBidi" w:cstheme="majorBidi"/>
          <w:lang w:val="ro-RO"/>
        </w:rPr>
        <w:t>Ministerul Justiției expertiza</w:t>
      </w:r>
      <w:r w:rsidRPr="001D451D">
        <w:rPr>
          <w:rFonts w:asciiTheme="majorBidi" w:hAnsiTheme="majorBidi" w:cstheme="majorBidi"/>
          <w:lang w:val="ro-RO"/>
        </w:rPr>
        <w:t xml:space="preserve"> nr. 04/02-2471 din 23.03.2023, propunerile </w:t>
      </w:r>
      <w:r w:rsidR="00212ED2" w:rsidRPr="001D451D">
        <w:rPr>
          <w:rFonts w:asciiTheme="majorBidi" w:hAnsiTheme="majorBidi" w:cstheme="majorBidi"/>
          <w:lang w:val="ro-RO"/>
        </w:rPr>
        <w:t xml:space="preserve">cărora au fost luate în considerare la îmbunătățirea </w:t>
      </w:r>
      <w:r w:rsidR="00C64323" w:rsidRPr="001D451D">
        <w:rPr>
          <w:rFonts w:asciiTheme="majorBidi" w:hAnsiTheme="majorBidi" w:cstheme="majorBidi"/>
          <w:lang w:val="ro-RO"/>
        </w:rPr>
        <w:t xml:space="preserve"> </w:t>
      </w:r>
      <w:r w:rsidR="001D451D" w:rsidRPr="001D451D">
        <w:rPr>
          <w:rFonts w:asciiTheme="majorBidi" w:hAnsiTheme="majorBidi" w:cstheme="majorBidi"/>
          <w:lang w:val="ro-RO"/>
        </w:rPr>
        <w:t>proiectului.</w:t>
      </w:r>
    </w:p>
    <w:p w14:paraId="039A8ED2" w14:textId="7B9950D6" w:rsidR="00C64323" w:rsidRPr="001D451D" w:rsidRDefault="001D451D" w:rsidP="001D451D">
      <w:pPr>
        <w:spacing w:line="276" w:lineRule="auto"/>
        <w:ind w:firstLine="993"/>
        <w:jc w:val="both"/>
        <w:rPr>
          <w:szCs w:val="20"/>
          <w:lang w:val="ro-RO"/>
        </w:rPr>
      </w:pPr>
      <w:r>
        <w:rPr>
          <w:rFonts w:asciiTheme="majorBidi" w:hAnsiTheme="majorBidi" w:cstheme="majorBidi"/>
          <w:szCs w:val="20"/>
          <w:lang w:val="ro-RO"/>
        </w:rPr>
        <w:t xml:space="preserve">Conform </w:t>
      </w:r>
      <w:r w:rsidRPr="001D451D">
        <w:rPr>
          <w:szCs w:val="20"/>
          <w:lang w:val="ro-RO"/>
        </w:rPr>
        <w:t>raportul</w:t>
      </w:r>
      <w:r>
        <w:rPr>
          <w:szCs w:val="20"/>
          <w:lang w:val="ro-RO"/>
        </w:rPr>
        <w:t>ui</w:t>
      </w:r>
      <w:r w:rsidRPr="001D451D">
        <w:rPr>
          <w:szCs w:val="20"/>
          <w:lang w:val="ro-RO"/>
        </w:rPr>
        <w:t xml:space="preserve"> de expertiză </w:t>
      </w:r>
      <w:r>
        <w:rPr>
          <w:szCs w:val="20"/>
          <w:lang w:val="ro-RO"/>
        </w:rPr>
        <w:t xml:space="preserve">elaborat de </w:t>
      </w:r>
      <w:r w:rsidRPr="001D451D">
        <w:rPr>
          <w:rFonts w:asciiTheme="majorBidi" w:hAnsiTheme="majorBidi" w:cstheme="majorBidi"/>
          <w:szCs w:val="20"/>
          <w:lang w:val="ro-RO"/>
        </w:rPr>
        <w:t xml:space="preserve">Centrul </w:t>
      </w:r>
      <w:r w:rsidRPr="001D451D">
        <w:rPr>
          <w:szCs w:val="20"/>
          <w:lang w:val="ro-RO"/>
        </w:rPr>
        <w:t>Național</w:t>
      </w:r>
      <w:r>
        <w:rPr>
          <w:szCs w:val="20"/>
          <w:lang w:val="ro-RO"/>
        </w:rPr>
        <w:t xml:space="preserve">, </w:t>
      </w:r>
      <w:r w:rsidR="00C64323" w:rsidRPr="001D451D">
        <w:rPr>
          <w:szCs w:val="20"/>
          <w:lang w:val="ro-RO"/>
        </w:rPr>
        <w:t>s-a constatat că proiectul nu conține factori și riscuri de corupție.</w:t>
      </w:r>
    </w:p>
    <w:p w14:paraId="10B867F8" w14:textId="0C3A65E7" w:rsidR="00CC4C13" w:rsidRPr="001D451D" w:rsidRDefault="00CC4C13" w:rsidP="001D451D">
      <w:pPr>
        <w:spacing w:line="276" w:lineRule="auto"/>
        <w:ind w:firstLine="993"/>
        <w:jc w:val="both"/>
        <w:rPr>
          <w:szCs w:val="20"/>
          <w:lang w:val="ro-RO"/>
        </w:rPr>
      </w:pPr>
      <w:r w:rsidRPr="001D451D">
        <w:rPr>
          <w:szCs w:val="20"/>
          <w:lang w:val="ro-RO"/>
        </w:rPr>
        <w:t>Evaluarea Impactului de Reglement</w:t>
      </w:r>
      <w:r w:rsidR="00466323" w:rsidRPr="001D451D">
        <w:rPr>
          <w:szCs w:val="20"/>
          <w:lang w:val="ro-RO"/>
        </w:rPr>
        <w:t>are</w:t>
      </w:r>
      <w:r w:rsidRPr="001D451D">
        <w:rPr>
          <w:szCs w:val="20"/>
          <w:lang w:val="ro-RO"/>
        </w:rPr>
        <w:t xml:space="preserve"> (RIA), precum și proiectul în sine, au fost examinate și aprobate în cadrul ședințelor publice ale Grupului de lucru al Comisiei de Stat pentru reglementarea activității antreprenoriale, conform cerințelor și prevederilor Legii privind principiile de reglementare a activității antreprenoriale nr. 235/2006.</w:t>
      </w:r>
    </w:p>
    <w:p w14:paraId="505B7DA8" w14:textId="35EA389D" w:rsidR="001D451D" w:rsidRPr="001D451D" w:rsidRDefault="00B02D7A" w:rsidP="001D451D">
      <w:pPr>
        <w:spacing w:line="276" w:lineRule="auto"/>
        <w:ind w:firstLine="851"/>
        <w:jc w:val="both"/>
        <w:rPr>
          <w:szCs w:val="20"/>
          <w:lang w:val="ro-RO"/>
        </w:rPr>
      </w:pPr>
      <w:r w:rsidRPr="001D451D">
        <w:rPr>
          <w:szCs w:val="20"/>
          <w:lang w:val="ro-RO"/>
        </w:rPr>
        <w:t xml:space="preserve">Toate propunerile parvenite la proiect precum </w:t>
      </w:r>
      <w:proofErr w:type="spellStart"/>
      <w:r w:rsidRPr="001D451D">
        <w:rPr>
          <w:szCs w:val="20"/>
          <w:lang w:val="ro-RO"/>
        </w:rPr>
        <w:t>şi</w:t>
      </w:r>
      <w:proofErr w:type="spellEnd"/>
      <w:r w:rsidRPr="001D451D">
        <w:rPr>
          <w:szCs w:val="20"/>
          <w:lang w:val="ro-RO"/>
        </w:rPr>
        <w:t xml:space="preserve"> </w:t>
      </w:r>
      <w:r w:rsidR="00A2175A" w:rsidRPr="001D451D">
        <w:rPr>
          <w:szCs w:val="20"/>
          <w:lang w:val="ro-RO"/>
        </w:rPr>
        <w:t>argumentăr</w:t>
      </w:r>
      <w:r w:rsidRPr="001D451D">
        <w:rPr>
          <w:szCs w:val="20"/>
          <w:lang w:val="ro-RO"/>
        </w:rPr>
        <w:t>ile cu privire la acceptarea sau respingerea acestora se regăsesc în sinteza p</w:t>
      </w:r>
      <w:r w:rsidR="00C0013D" w:rsidRPr="001D451D">
        <w:rPr>
          <w:szCs w:val="20"/>
          <w:lang w:val="ro-RO"/>
        </w:rPr>
        <w:t xml:space="preserve">ropunerilor </w:t>
      </w:r>
      <w:proofErr w:type="spellStart"/>
      <w:r w:rsidR="00C0013D" w:rsidRPr="001D451D">
        <w:rPr>
          <w:szCs w:val="20"/>
          <w:lang w:val="ro-RO"/>
        </w:rPr>
        <w:t>şi</w:t>
      </w:r>
      <w:proofErr w:type="spellEnd"/>
      <w:r w:rsidR="00C0013D" w:rsidRPr="001D451D">
        <w:rPr>
          <w:szCs w:val="20"/>
          <w:lang w:val="ro-RO"/>
        </w:rPr>
        <w:t xml:space="preserve"> obiecțiilor</w:t>
      </w:r>
      <w:r w:rsidR="00212ED2" w:rsidRPr="001D451D">
        <w:rPr>
          <w:szCs w:val="20"/>
          <w:lang w:val="ro-RO"/>
        </w:rPr>
        <w:t>,</w:t>
      </w:r>
      <w:r w:rsidR="00C0013D" w:rsidRPr="001D451D">
        <w:rPr>
          <w:szCs w:val="20"/>
          <w:lang w:val="ro-RO"/>
        </w:rPr>
        <w:t xml:space="preserve"> </w:t>
      </w:r>
      <w:r w:rsidRPr="001D451D">
        <w:rPr>
          <w:szCs w:val="20"/>
          <w:lang w:val="ro-RO"/>
        </w:rPr>
        <w:t xml:space="preserve">publicată pe </w:t>
      </w:r>
      <w:r w:rsidR="00A2175A" w:rsidRPr="001D451D">
        <w:rPr>
          <w:szCs w:val="20"/>
          <w:lang w:val="ro-RO"/>
        </w:rPr>
        <w:t>pagina web al Agenției</w:t>
      </w:r>
      <w:r w:rsidR="00CC4C13" w:rsidRPr="001D451D">
        <w:rPr>
          <w:szCs w:val="20"/>
          <w:lang w:val="ro-RO"/>
        </w:rPr>
        <w:t>.</w:t>
      </w:r>
      <w:r w:rsidR="001D451D" w:rsidRPr="001D451D">
        <w:rPr>
          <w:szCs w:val="20"/>
          <w:lang w:val="ro-RO"/>
        </w:rPr>
        <w:t xml:space="preserve"> </w:t>
      </w:r>
      <w:r w:rsidR="00CC4C13" w:rsidRPr="001D451D">
        <w:rPr>
          <w:szCs w:val="20"/>
          <w:lang w:val="ro-RO"/>
        </w:rPr>
        <w:t xml:space="preserve">Totodată, ANRE a organizat ședințe de lucru cu părțile interesate la proiect, unde s-au discutat propunerile și obiecțiile înaintate.           </w:t>
      </w:r>
    </w:p>
    <w:p w14:paraId="62E9FDBD" w14:textId="158CA9D1" w:rsidR="00CC4C13" w:rsidRPr="001D451D" w:rsidRDefault="00CC4C13" w:rsidP="001D451D">
      <w:pPr>
        <w:spacing w:line="276" w:lineRule="auto"/>
        <w:jc w:val="both"/>
        <w:rPr>
          <w:szCs w:val="20"/>
          <w:lang w:val="ro-RO"/>
        </w:rPr>
      </w:pPr>
      <w:r w:rsidRPr="001D451D">
        <w:rPr>
          <w:szCs w:val="20"/>
          <w:lang w:val="ro-RO"/>
        </w:rPr>
        <w:t xml:space="preserve"> </w:t>
      </w:r>
      <w:r w:rsidR="00466323" w:rsidRPr="001D451D">
        <w:rPr>
          <w:szCs w:val="20"/>
          <w:lang w:val="ro-RO"/>
        </w:rPr>
        <w:t xml:space="preserve">În total la proiectul Metodologiei </w:t>
      </w:r>
      <w:r w:rsidR="008D57BE" w:rsidRPr="001D451D">
        <w:rPr>
          <w:szCs w:val="20"/>
          <w:lang w:val="ro-RO"/>
        </w:rPr>
        <w:t>au fost depuse 39</w:t>
      </w:r>
      <w:r w:rsidRPr="001D451D">
        <w:rPr>
          <w:szCs w:val="20"/>
          <w:lang w:val="ro-RO"/>
        </w:rPr>
        <w:t xml:space="preserve"> de propuneri de la părțile interesate, dintre care 1</w:t>
      </w:r>
      <w:r w:rsidR="008D57BE" w:rsidRPr="001D451D">
        <w:rPr>
          <w:szCs w:val="20"/>
          <w:lang w:val="ro-RO"/>
        </w:rPr>
        <w:t>2</w:t>
      </w:r>
      <w:r w:rsidRPr="001D451D">
        <w:rPr>
          <w:szCs w:val="20"/>
          <w:lang w:val="ro-RO"/>
        </w:rPr>
        <w:t xml:space="preserve"> propuneri au fost respinse, 4 acceptate parțial și </w:t>
      </w:r>
      <w:r w:rsidR="008D57BE" w:rsidRPr="001D451D">
        <w:rPr>
          <w:szCs w:val="20"/>
          <w:lang w:val="ro-RO"/>
        </w:rPr>
        <w:t>23</w:t>
      </w:r>
      <w:r w:rsidRPr="001D451D">
        <w:rPr>
          <w:szCs w:val="20"/>
          <w:lang w:val="ro-RO"/>
        </w:rPr>
        <w:t xml:space="preserve"> acceptate. </w:t>
      </w:r>
    </w:p>
    <w:p w14:paraId="0349D61A" w14:textId="07B04E8E" w:rsidR="00466323" w:rsidRDefault="00466323" w:rsidP="001D451D">
      <w:pPr>
        <w:spacing w:line="276" w:lineRule="auto"/>
        <w:jc w:val="both"/>
        <w:rPr>
          <w:szCs w:val="20"/>
          <w:lang w:val="ro-RO"/>
        </w:rPr>
      </w:pPr>
      <w:r w:rsidRPr="001D451D">
        <w:rPr>
          <w:szCs w:val="20"/>
          <w:lang w:val="ro-RO"/>
        </w:rPr>
        <w:t xml:space="preserve">        </w:t>
      </w:r>
      <w:r w:rsidR="00223CB2" w:rsidRPr="001D451D">
        <w:rPr>
          <w:szCs w:val="20"/>
          <w:lang w:val="ro-RO"/>
        </w:rPr>
        <w:t xml:space="preserve"> </w:t>
      </w:r>
      <w:r w:rsidRPr="001D451D">
        <w:rPr>
          <w:szCs w:val="20"/>
          <w:lang w:val="ro-RO"/>
        </w:rPr>
        <w:t xml:space="preserve">  La data de 22.05.2023 ANRE a publicat pe pagina web</w:t>
      </w:r>
      <w:r w:rsidR="00223CB2" w:rsidRPr="001D451D">
        <w:rPr>
          <w:szCs w:val="20"/>
          <w:lang w:val="ro-RO"/>
        </w:rPr>
        <w:t xml:space="preserve">: </w:t>
      </w:r>
      <w:hyperlink r:id="rId6" w:history="1">
        <w:r w:rsidRPr="001D451D">
          <w:rPr>
            <w:szCs w:val="20"/>
            <w:lang w:val="ro-RO"/>
          </w:rPr>
          <w:t>www.anre.md</w:t>
        </w:r>
      </w:hyperlink>
      <w:r w:rsidRPr="001D451D">
        <w:rPr>
          <w:szCs w:val="20"/>
          <w:lang w:val="ro-RO"/>
        </w:rPr>
        <w:t xml:space="preserve">, la secțiunea </w:t>
      </w:r>
      <w:r w:rsidR="00223CB2" w:rsidRPr="001D451D">
        <w:rPr>
          <w:szCs w:val="20"/>
          <w:lang w:val="ro-RO"/>
        </w:rPr>
        <w:t>(</w:t>
      </w:r>
      <w:r w:rsidRPr="001D451D">
        <w:rPr>
          <w:szCs w:val="20"/>
          <w:lang w:val="ro-RO"/>
        </w:rPr>
        <w:t>Transparență decizională/ Proiecte supuse aprobării</w:t>
      </w:r>
      <w:r w:rsidR="00223CB2" w:rsidRPr="001D451D">
        <w:rPr>
          <w:szCs w:val="20"/>
          <w:lang w:val="ro-RO"/>
        </w:rPr>
        <w:t xml:space="preserve">) </w:t>
      </w:r>
      <w:r w:rsidR="00EB2791" w:rsidRPr="001D451D">
        <w:rPr>
          <w:szCs w:val="20"/>
          <w:lang w:val="ro-RO"/>
        </w:rPr>
        <w:t xml:space="preserve">proiectul final cu materialele aferente </w:t>
      </w:r>
      <w:r w:rsidR="00223CB2" w:rsidRPr="001D451D">
        <w:rPr>
          <w:szCs w:val="20"/>
          <w:lang w:val="ro-RO"/>
        </w:rPr>
        <w:t>pentru aprobare</w:t>
      </w:r>
      <w:r w:rsidRPr="001D451D">
        <w:rPr>
          <w:szCs w:val="20"/>
          <w:lang w:val="ro-RO"/>
        </w:rPr>
        <w:t>.</w:t>
      </w:r>
    </w:p>
    <w:p w14:paraId="11C24FA4" w14:textId="667606F1" w:rsidR="0047465E" w:rsidRDefault="0047465E" w:rsidP="001D451D">
      <w:pPr>
        <w:spacing w:line="276" w:lineRule="auto"/>
        <w:jc w:val="both"/>
        <w:rPr>
          <w:szCs w:val="20"/>
          <w:lang w:val="ro-RO"/>
        </w:rPr>
      </w:pPr>
    </w:p>
    <w:p w14:paraId="58F52683" w14:textId="4FD35D0F" w:rsidR="0047465E" w:rsidRDefault="0047465E" w:rsidP="001D451D">
      <w:pPr>
        <w:spacing w:line="276" w:lineRule="auto"/>
        <w:jc w:val="both"/>
        <w:rPr>
          <w:szCs w:val="20"/>
          <w:lang w:val="ro-RO"/>
        </w:rPr>
      </w:pPr>
    </w:p>
    <w:p w14:paraId="7AA5F0BF" w14:textId="4B11C998" w:rsidR="0047465E" w:rsidRDefault="0047465E" w:rsidP="001D451D">
      <w:pPr>
        <w:spacing w:line="276" w:lineRule="auto"/>
        <w:jc w:val="both"/>
        <w:rPr>
          <w:szCs w:val="20"/>
          <w:lang w:val="ro-RO"/>
        </w:rPr>
      </w:pPr>
    </w:p>
    <w:p w14:paraId="046FAFF4" w14:textId="4BBDCE0D" w:rsidR="0047465E" w:rsidRDefault="0047465E" w:rsidP="001D451D">
      <w:pPr>
        <w:spacing w:line="276" w:lineRule="auto"/>
        <w:jc w:val="both"/>
        <w:rPr>
          <w:szCs w:val="20"/>
          <w:lang w:val="ro-RO"/>
        </w:rPr>
      </w:pPr>
    </w:p>
    <w:p w14:paraId="41051E3F" w14:textId="77777777" w:rsidR="0047465E" w:rsidRPr="004236A9" w:rsidRDefault="0047465E" w:rsidP="0047465E">
      <w:pPr>
        <w:spacing w:line="276" w:lineRule="auto"/>
        <w:jc w:val="center"/>
        <w:rPr>
          <w:b/>
          <w:lang w:val="en-US"/>
        </w:rPr>
      </w:pPr>
      <w:r w:rsidRPr="004236A9">
        <w:rPr>
          <w:b/>
          <w:lang w:val="en-US"/>
        </w:rPr>
        <w:lastRenderedPageBreak/>
        <w:t>Summary of the public consultations</w:t>
      </w:r>
    </w:p>
    <w:p w14:paraId="7C661E11" w14:textId="77777777" w:rsidR="0047465E" w:rsidRPr="004236A9" w:rsidRDefault="0047465E" w:rsidP="0047465E">
      <w:pPr>
        <w:jc w:val="both"/>
        <w:rPr>
          <w:lang w:val="en-US"/>
        </w:rPr>
      </w:pPr>
    </w:p>
    <w:p w14:paraId="749C6171" w14:textId="77777777" w:rsidR="0047465E" w:rsidRPr="004236A9" w:rsidRDefault="0047465E" w:rsidP="0047465E">
      <w:pPr>
        <w:pStyle w:val="ListParagraph"/>
        <w:numPr>
          <w:ilvl w:val="0"/>
          <w:numId w:val="2"/>
        </w:numPr>
        <w:spacing w:after="0" w:line="258" w:lineRule="auto"/>
        <w:jc w:val="both"/>
        <w:rPr>
          <w:rFonts w:ascii="Times New Roman" w:hAnsi="Times New Roman"/>
          <w:b/>
          <w:sz w:val="24"/>
          <w:szCs w:val="24"/>
          <w:lang w:val="en-US"/>
        </w:rPr>
      </w:pPr>
      <w:r w:rsidRPr="004236A9">
        <w:rPr>
          <w:rFonts w:ascii="Times New Roman" w:hAnsi="Times New Roman"/>
          <w:b/>
          <w:sz w:val="24"/>
          <w:szCs w:val="24"/>
          <w:lang w:val="en-US"/>
        </w:rPr>
        <w:t>I Phase.</w:t>
      </w:r>
    </w:p>
    <w:p w14:paraId="2E532237" w14:textId="77777777" w:rsidR="0047465E" w:rsidRPr="004236A9" w:rsidRDefault="0047465E" w:rsidP="0047465E">
      <w:pPr>
        <w:pStyle w:val="ListParagraph"/>
        <w:spacing w:after="0" w:line="258" w:lineRule="auto"/>
        <w:jc w:val="both"/>
        <w:rPr>
          <w:rFonts w:ascii="Times New Roman" w:hAnsi="Times New Roman"/>
          <w:b/>
          <w:sz w:val="24"/>
          <w:szCs w:val="24"/>
          <w:lang w:val="en-US"/>
        </w:rPr>
      </w:pPr>
      <w:r w:rsidRPr="004236A9">
        <w:rPr>
          <w:rFonts w:ascii="Times New Roman" w:hAnsi="Times New Roman"/>
          <w:sz w:val="24"/>
          <w:szCs w:val="24"/>
          <w:lang w:val="en-US"/>
        </w:rPr>
        <w:t xml:space="preserve">In accordance with Law on transparency in the decision-making process no. 239/2008 and Law </w:t>
      </w:r>
      <w:r>
        <w:rPr>
          <w:rFonts w:ascii="Times New Roman" w:hAnsi="Times New Roman"/>
          <w:sz w:val="24"/>
          <w:szCs w:val="24"/>
          <w:lang w:val="en-US"/>
        </w:rPr>
        <w:t>on normative acts no. 100/2017,</w:t>
      </w:r>
      <w:r w:rsidRPr="004236A9">
        <w:rPr>
          <w:rFonts w:ascii="Times New Roman" w:hAnsi="Times New Roman"/>
          <w:sz w:val="24"/>
          <w:szCs w:val="24"/>
          <w:lang w:val="en-US"/>
        </w:rPr>
        <w:t xml:space="preserve"> ANRE announced the stakeholders on 23 December 2023 about its intention to adopt new Transmission Tariff Methodology based on the new amendments to the Natural </w:t>
      </w:r>
      <w:proofErr w:type="gramStart"/>
      <w:r w:rsidRPr="004236A9">
        <w:rPr>
          <w:rFonts w:ascii="Times New Roman" w:hAnsi="Times New Roman"/>
          <w:sz w:val="24"/>
          <w:szCs w:val="24"/>
          <w:lang w:val="en-US"/>
        </w:rPr>
        <w:t>gas</w:t>
      </w:r>
      <w:proofErr w:type="gramEnd"/>
      <w:r w:rsidRPr="004236A9">
        <w:rPr>
          <w:rFonts w:ascii="Times New Roman" w:hAnsi="Times New Roman"/>
          <w:sz w:val="24"/>
          <w:szCs w:val="24"/>
          <w:lang w:val="en-US"/>
        </w:rPr>
        <w:t xml:space="preserve"> Law no 108/2016.</w:t>
      </w:r>
      <w:r>
        <w:rPr>
          <w:rFonts w:ascii="Times New Roman" w:hAnsi="Times New Roman"/>
          <w:sz w:val="24"/>
          <w:szCs w:val="24"/>
          <w:lang w:val="en-US"/>
        </w:rPr>
        <w:t xml:space="preserve"> </w:t>
      </w:r>
      <w:r w:rsidRPr="004236A9">
        <w:rPr>
          <w:rFonts w:ascii="Times New Roman" w:hAnsi="Times New Roman"/>
          <w:sz w:val="24"/>
          <w:szCs w:val="24"/>
          <w:lang w:val="en-US"/>
        </w:rPr>
        <w:t xml:space="preserve">The deadline for submission of proposals was </w:t>
      </w:r>
      <w:r w:rsidRPr="004236A9">
        <w:rPr>
          <w:rFonts w:ascii="Times New Roman" w:hAnsi="Times New Roman"/>
          <w:b/>
          <w:sz w:val="24"/>
          <w:szCs w:val="24"/>
          <w:lang w:val="en-US"/>
        </w:rPr>
        <w:t>9 January 2023.</w:t>
      </w:r>
    </w:p>
    <w:p w14:paraId="46545CB1" w14:textId="77777777" w:rsidR="0047465E" w:rsidRPr="004236A9" w:rsidRDefault="0047465E" w:rsidP="0047465E">
      <w:pPr>
        <w:tabs>
          <w:tab w:val="left" w:pos="426"/>
          <w:tab w:val="left" w:pos="1418"/>
        </w:tabs>
        <w:ind w:left="709"/>
        <w:jc w:val="both"/>
        <w:rPr>
          <w:lang w:val="en-US"/>
        </w:rPr>
      </w:pPr>
      <w:r w:rsidRPr="004236A9">
        <w:rPr>
          <w:lang w:val="en-US"/>
        </w:rPr>
        <w:t xml:space="preserve">Link: </w:t>
      </w:r>
      <w:hyperlink r:id="rId7" w:history="1">
        <w:r w:rsidRPr="004236A9">
          <w:rPr>
            <w:rStyle w:val="Hyperlink"/>
            <w:lang w:val="en-US"/>
          </w:rPr>
          <w:t>https://anre.md/anre-anunta-despre-initierea-elaborarii-proiectului-noii-metodologii-de-calculare-aprobare-si-aplicare-a-tarifelor-reglementate-pentru-serviciul-de-transport-al-gazelor-naturale-3-318</w:t>
        </w:r>
      </w:hyperlink>
      <w:r w:rsidRPr="004236A9">
        <w:rPr>
          <w:lang w:val="en-US"/>
        </w:rPr>
        <w:t xml:space="preserve"> </w:t>
      </w:r>
    </w:p>
    <w:p w14:paraId="2D74BB6F" w14:textId="77777777" w:rsidR="0047465E" w:rsidRPr="004236A9" w:rsidRDefault="0047465E" w:rsidP="0047465E">
      <w:pPr>
        <w:tabs>
          <w:tab w:val="left" w:pos="426"/>
        </w:tabs>
        <w:jc w:val="both"/>
        <w:rPr>
          <w:lang w:val="en-US"/>
        </w:rPr>
      </w:pPr>
    </w:p>
    <w:p w14:paraId="72474F96" w14:textId="77777777" w:rsidR="0047465E" w:rsidRPr="004236A9" w:rsidRDefault="0047465E" w:rsidP="0047465E">
      <w:pPr>
        <w:tabs>
          <w:tab w:val="left" w:pos="426"/>
        </w:tabs>
        <w:ind w:firstLine="699"/>
        <w:jc w:val="both"/>
        <w:rPr>
          <w:i/>
          <w:lang w:val="en-US"/>
        </w:rPr>
      </w:pPr>
      <w:r w:rsidRPr="004236A9">
        <w:rPr>
          <w:i/>
          <w:lang w:val="en-US"/>
        </w:rPr>
        <w:t xml:space="preserve">The presented reviews were added to the Synthesis table. </w:t>
      </w:r>
    </w:p>
    <w:p w14:paraId="34C52B86" w14:textId="77777777" w:rsidR="0047465E" w:rsidRPr="004236A9" w:rsidRDefault="0047465E" w:rsidP="0047465E">
      <w:pPr>
        <w:tabs>
          <w:tab w:val="left" w:pos="426"/>
        </w:tabs>
        <w:ind w:left="10" w:firstLine="699"/>
        <w:jc w:val="both"/>
        <w:rPr>
          <w:i/>
          <w:lang w:val="en-US"/>
        </w:rPr>
      </w:pPr>
    </w:p>
    <w:p w14:paraId="0B237B3D" w14:textId="77777777" w:rsidR="0047465E" w:rsidRPr="004236A9" w:rsidRDefault="0047465E" w:rsidP="0047465E">
      <w:pPr>
        <w:pStyle w:val="ListParagraph"/>
        <w:numPr>
          <w:ilvl w:val="0"/>
          <w:numId w:val="2"/>
        </w:numPr>
        <w:spacing w:after="0" w:line="258" w:lineRule="auto"/>
        <w:jc w:val="both"/>
        <w:rPr>
          <w:rFonts w:ascii="Times New Roman" w:hAnsi="Times New Roman"/>
          <w:b/>
          <w:sz w:val="24"/>
          <w:szCs w:val="24"/>
          <w:lang w:val="en-US"/>
        </w:rPr>
      </w:pPr>
      <w:r w:rsidRPr="004236A9">
        <w:rPr>
          <w:rFonts w:ascii="Times New Roman" w:hAnsi="Times New Roman"/>
          <w:b/>
          <w:sz w:val="24"/>
          <w:szCs w:val="24"/>
          <w:lang w:val="en-US"/>
        </w:rPr>
        <w:t>II Phase.</w:t>
      </w:r>
    </w:p>
    <w:p w14:paraId="6B3B988B" w14:textId="77777777" w:rsidR="0047465E" w:rsidRPr="00CD32F9" w:rsidRDefault="0047465E" w:rsidP="0047465E">
      <w:pPr>
        <w:pStyle w:val="ListParagraph"/>
        <w:jc w:val="both"/>
        <w:rPr>
          <w:rFonts w:ascii="Times New Roman" w:hAnsi="Times New Roman"/>
          <w:sz w:val="24"/>
          <w:szCs w:val="24"/>
          <w:lang w:val="en-US"/>
        </w:rPr>
      </w:pPr>
      <w:r w:rsidRPr="004236A9">
        <w:rPr>
          <w:rFonts w:ascii="Times New Roman" w:hAnsi="Times New Roman"/>
          <w:sz w:val="24"/>
          <w:szCs w:val="24"/>
          <w:lang w:val="en-US"/>
        </w:rPr>
        <w:t xml:space="preserve">On </w:t>
      </w:r>
      <w:r w:rsidRPr="004236A9">
        <w:rPr>
          <w:rFonts w:ascii="Times New Roman" w:hAnsi="Times New Roman"/>
          <w:b/>
          <w:sz w:val="24"/>
          <w:szCs w:val="24"/>
          <w:u w:val="single"/>
          <w:lang w:val="en-US"/>
        </w:rPr>
        <w:t>8 February 2023</w:t>
      </w:r>
      <w:r w:rsidRPr="004236A9">
        <w:rPr>
          <w:rFonts w:ascii="Times New Roman" w:hAnsi="Times New Roman"/>
          <w:sz w:val="24"/>
          <w:szCs w:val="24"/>
          <w:lang w:val="en-US"/>
        </w:rPr>
        <w:t xml:space="preserve"> ANRE sent for official review and published on its website </w:t>
      </w:r>
      <w:r w:rsidRPr="004236A9">
        <w:rPr>
          <w:rFonts w:ascii="Times New Roman" w:hAnsi="Times New Roman"/>
          <w:i/>
          <w:sz w:val="24"/>
          <w:szCs w:val="24"/>
          <w:lang w:val="en-US"/>
        </w:rPr>
        <w:t xml:space="preserve">(Transparency in decision making process/ public consultation) (635)) </w:t>
      </w:r>
      <w:r w:rsidRPr="00CD32F9">
        <w:rPr>
          <w:rFonts w:ascii="Times New Roman" w:hAnsi="Times New Roman"/>
          <w:sz w:val="24"/>
          <w:szCs w:val="24"/>
          <w:lang w:val="en-US"/>
        </w:rPr>
        <w:t>the fallowing documents:</w:t>
      </w:r>
    </w:p>
    <w:p w14:paraId="6857EDFA" w14:textId="77777777" w:rsidR="0047465E" w:rsidRPr="004236A9" w:rsidRDefault="0047465E" w:rsidP="0047465E">
      <w:pPr>
        <w:pStyle w:val="ListParagraph"/>
        <w:numPr>
          <w:ilvl w:val="0"/>
          <w:numId w:val="3"/>
        </w:numPr>
        <w:spacing w:after="0" w:line="258" w:lineRule="auto"/>
        <w:jc w:val="both"/>
        <w:rPr>
          <w:rFonts w:ascii="Times New Roman" w:hAnsi="Times New Roman"/>
          <w:sz w:val="24"/>
          <w:szCs w:val="24"/>
          <w:lang w:val="en-US"/>
        </w:rPr>
      </w:pPr>
      <w:r w:rsidRPr="004236A9">
        <w:rPr>
          <w:rFonts w:ascii="Times New Roman" w:hAnsi="Times New Roman"/>
          <w:sz w:val="24"/>
          <w:szCs w:val="24"/>
          <w:lang w:val="en-US"/>
        </w:rPr>
        <w:t>draft ANRE Decision on amending the Methodology for the calculation, approval and application of the transmission tariffs</w:t>
      </w:r>
      <w:r w:rsidRPr="004236A9">
        <w:rPr>
          <w:rFonts w:ascii="Times New Roman" w:hAnsi="Times New Roman"/>
          <w:i/>
          <w:sz w:val="24"/>
          <w:szCs w:val="24"/>
          <w:lang w:val="en-US"/>
        </w:rPr>
        <w:t xml:space="preserve"> </w:t>
      </w:r>
      <w:r w:rsidRPr="004236A9">
        <w:rPr>
          <w:rFonts w:ascii="Times New Roman" w:hAnsi="Times New Roman"/>
          <w:sz w:val="24"/>
          <w:szCs w:val="24"/>
          <w:lang w:val="en-US"/>
        </w:rPr>
        <w:t>approved by ANRE Decision no. 535/2019;</w:t>
      </w:r>
    </w:p>
    <w:p w14:paraId="105175CD" w14:textId="77777777" w:rsidR="0047465E" w:rsidRPr="004236A9" w:rsidRDefault="0047465E" w:rsidP="0047465E">
      <w:pPr>
        <w:pStyle w:val="ListParagraph"/>
        <w:numPr>
          <w:ilvl w:val="0"/>
          <w:numId w:val="3"/>
        </w:numPr>
        <w:spacing w:after="0"/>
        <w:jc w:val="both"/>
        <w:rPr>
          <w:rFonts w:ascii="Times New Roman" w:hAnsi="Times New Roman"/>
          <w:sz w:val="24"/>
          <w:szCs w:val="24"/>
          <w:lang w:val="en-US"/>
        </w:rPr>
      </w:pPr>
      <w:r w:rsidRPr="004236A9">
        <w:rPr>
          <w:rFonts w:ascii="Times New Roman" w:hAnsi="Times New Roman"/>
          <w:sz w:val="24"/>
          <w:szCs w:val="24"/>
          <w:lang w:val="en-US"/>
        </w:rPr>
        <w:t>ANRE Decision no. 535/2019 with incorporated proposed changes;</w:t>
      </w:r>
    </w:p>
    <w:p w14:paraId="2020F51E" w14:textId="77777777" w:rsidR="0047465E" w:rsidRPr="004236A9" w:rsidRDefault="0047465E" w:rsidP="0047465E">
      <w:pPr>
        <w:pStyle w:val="ListParagraph"/>
        <w:numPr>
          <w:ilvl w:val="0"/>
          <w:numId w:val="3"/>
        </w:numPr>
        <w:spacing w:after="0" w:line="258" w:lineRule="auto"/>
        <w:jc w:val="both"/>
        <w:rPr>
          <w:rFonts w:ascii="Times New Roman" w:hAnsi="Times New Roman"/>
          <w:sz w:val="24"/>
          <w:szCs w:val="24"/>
          <w:lang w:val="en-US"/>
        </w:rPr>
      </w:pPr>
      <w:r w:rsidRPr="004236A9">
        <w:rPr>
          <w:rFonts w:ascii="Times New Roman" w:hAnsi="Times New Roman"/>
          <w:sz w:val="24"/>
          <w:szCs w:val="24"/>
          <w:lang w:val="en-US"/>
        </w:rPr>
        <w:t>the informative note;</w:t>
      </w:r>
    </w:p>
    <w:p w14:paraId="2B6849DB" w14:textId="77777777" w:rsidR="0047465E" w:rsidRPr="004236A9" w:rsidRDefault="0047465E" w:rsidP="0047465E">
      <w:pPr>
        <w:pStyle w:val="ListParagraph"/>
        <w:numPr>
          <w:ilvl w:val="0"/>
          <w:numId w:val="3"/>
        </w:numPr>
        <w:spacing w:after="0" w:line="258" w:lineRule="auto"/>
        <w:jc w:val="both"/>
        <w:rPr>
          <w:rFonts w:ascii="Times New Roman" w:hAnsi="Times New Roman"/>
          <w:sz w:val="24"/>
          <w:szCs w:val="24"/>
          <w:lang w:val="en-US"/>
        </w:rPr>
      </w:pPr>
      <w:r w:rsidRPr="004236A9">
        <w:rPr>
          <w:rFonts w:ascii="Times New Roman" w:hAnsi="Times New Roman"/>
          <w:sz w:val="24"/>
          <w:szCs w:val="24"/>
          <w:lang w:val="en-US"/>
        </w:rPr>
        <w:t>the consultation document;</w:t>
      </w:r>
    </w:p>
    <w:p w14:paraId="5AE614BF" w14:textId="77777777" w:rsidR="0047465E" w:rsidRPr="004236A9" w:rsidRDefault="0047465E" w:rsidP="0047465E">
      <w:pPr>
        <w:pStyle w:val="ListParagraph"/>
        <w:numPr>
          <w:ilvl w:val="0"/>
          <w:numId w:val="3"/>
        </w:numPr>
        <w:spacing w:after="0" w:line="258" w:lineRule="auto"/>
        <w:jc w:val="both"/>
        <w:rPr>
          <w:rFonts w:ascii="Times New Roman" w:hAnsi="Times New Roman"/>
          <w:sz w:val="24"/>
          <w:szCs w:val="24"/>
          <w:lang w:val="en-US"/>
        </w:rPr>
      </w:pPr>
      <w:r w:rsidRPr="004236A9">
        <w:rPr>
          <w:rFonts w:ascii="Times New Roman" w:hAnsi="Times New Roman"/>
          <w:sz w:val="24"/>
          <w:szCs w:val="24"/>
          <w:lang w:val="en-US"/>
        </w:rPr>
        <w:t xml:space="preserve">RIA </w:t>
      </w:r>
    </w:p>
    <w:p w14:paraId="47B6DA73" w14:textId="77777777" w:rsidR="0047465E" w:rsidRDefault="0047465E" w:rsidP="0047465E">
      <w:pPr>
        <w:pStyle w:val="ListParagraph"/>
        <w:numPr>
          <w:ilvl w:val="0"/>
          <w:numId w:val="3"/>
        </w:numPr>
        <w:spacing w:after="0" w:line="258" w:lineRule="auto"/>
        <w:jc w:val="both"/>
        <w:rPr>
          <w:rFonts w:ascii="Times New Roman" w:hAnsi="Times New Roman"/>
          <w:sz w:val="24"/>
          <w:szCs w:val="24"/>
          <w:lang w:val="en-US"/>
        </w:rPr>
      </w:pPr>
      <w:r w:rsidRPr="004236A9">
        <w:rPr>
          <w:rFonts w:ascii="Times New Roman" w:hAnsi="Times New Roman"/>
          <w:sz w:val="24"/>
          <w:szCs w:val="24"/>
          <w:lang w:val="en-US"/>
        </w:rPr>
        <w:t>the simplified tariff model</w:t>
      </w:r>
      <w:r>
        <w:rPr>
          <w:rFonts w:ascii="Times New Roman" w:hAnsi="Times New Roman"/>
          <w:sz w:val="24"/>
          <w:szCs w:val="24"/>
          <w:lang w:val="en-US"/>
        </w:rPr>
        <w:t>.</w:t>
      </w:r>
    </w:p>
    <w:p w14:paraId="4CE7394E" w14:textId="77777777" w:rsidR="0047465E" w:rsidRPr="004236A9" w:rsidRDefault="0047465E" w:rsidP="0047465E">
      <w:pPr>
        <w:ind w:left="720"/>
        <w:jc w:val="both"/>
        <w:rPr>
          <w:lang w:val="en-US"/>
        </w:rPr>
      </w:pPr>
      <w:r w:rsidRPr="004236A9">
        <w:rPr>
          <w:lang w:val="en-US"/>
        </w:rPr>
        <w:t xml:space="preserve">Link:  </w:t>
      </w:r>
      <w:hyperlink r:id="rId8" w:history="1">
        <w:r w:rsidRPr="004236A9">
          <w:rPr>
            <w:rStyle w:val="Hyperlink"/>
            <w:lang w:val="en-US"/>
          </w:rPr>
          <w:t>https://anre.md/consultari-publice-3-27</w:t>
        </w:r>
      </w:hyperlink>
      <w:r w:rsidRPr="004236A9">
        <w:rPr>
          <w:lang w:val="en-US"/>
        </w:rPr>
        <w:t xml:space="preserve">  </w:t>
      </w:r>
      <w:r w:rsidRPr="004236A9">
        <w:rPr>
          <w:i/>
          <w:lang w:val="en-US"/>
        </w:rPr>
        <w:t>(row 635).</w:t>
      </w:r>
    </w:p>
    <w:p w14:paraId="5D8E42C5" w14:textId="77777777" w:rsidR="0047465E" w:rsidRDefault="0047465E" w:rsidP="0047465E">
      <w:pPr>
        <w:pStyle w:val="ListParagraph"/>
        <w:jc w:val="both"/>
        <w:rPr>
          <w:rFonts w:ascii="Times New Roman" w:hAnsi="Times New Roman"/>
          <w:sz w:val="24"/>
          <w:szCs w:val="24"/>
          <w:lang w:val="en-US"/>
        </w:rPr>
      </w:pPr>
    </w:p>
    <w:p w14:paraId="35A46CD0" w14:textId="77777777" w:rsidR="0047465E" w:rsidRPr="004236A9" w:rsidRDefault="0047465E" w:rsidP="0047465E">
      <w:pPr>
        <w:pStyle w:val="ListParagraph"/>
        <w:numPr>
          <w:ilvl w:val="0"/>
          <w:numId w:val="6"/>
        </w:numPr>
        <w:spacing w:after="0" w:line="258" w:lineRule="auto"/>
        <w:ind w:left="709" w:firstLine="371"/>
        <w:jc w:val="both"/>
        <w:rPr>
          <w:rFonts w:ascii="Times New Roman" w:hAnsi="Times New Roman"/>
          <w:sz w:val="24"/>
          <w:szCs w:val="24"/>
          <w:lang w:val="en-US"/>
        </w:rPr>
      </w:pPr>
      <w:r w:rsidRPr="004236A9">
        <w:rPr>
          <w:rFonts w:ascii="Times New Roman" w:hAnsi="Times New Roman"/>
          <w:sz w:val="24"/>
          <w:szCs w:val="24"/>
          <w:lang w:val="en-US"/>
        </w:rPr>
        <w:t>The Draft</w:t>
      </w:r>
      <w:r>
        <w:rPr>
          <w:rFonts w:ascii="Times New Roman" w:hAnsi="Times New Roman"/>
          <w:sz w:val="24"/>
          <w:szCs w:val="24"/>
          <w:lang w:val="en-US"/>
        </w:rPr>
        <w:t xml:space="preserve"> ANRE</w:t>
      </w:r>
      <w:r w:rsidRPr="004236A9">
        <w:rPr>
          <w:rFonts w:ascii="Times New Roman" w:hAnsi="Times New Roman"/>
          <w:sz w:val="24"/>
          <w:szCs w:val="24"/>
          <w:lang w:val="en-US"/>
        </w:rPr>
        <w:t xml:space="preserve"> </w:t>
      </w:r>
      <w:r>
        <w:rPr>
          <w:rFonts w:ascii="Times New Roman" w:hAnsi="Times New Roman"/>
          <w:sz w:val="24"/>
          <w:szCs w:val="24"/>
          <w:lang w:val="en-US"/>
        </w:rPr>
        <w:t xml:space="preserve">Decision </w:t>
      </w:r>
      <w:r w:rsidRPr="004236A9">
        <w:rPr>
          <w:rFonts w:ascii="Times New Roman" w:hAnsi="Times New Roman"/>
          <w:sz w:val="24"/>
          <w:szCs w:val="24"/>
          <w:lang w:val="en-US"/>
        </w:rPr>
        <w:t>was sent for expertise to the Ministry of Justice and National Anticorruption Center.</w:t>
      </w:r>
    </w:p>
    <w:p w14:paraId="7FEF3AF4" w14:textId="77777777" w:rsidR="0047465E" w:rsidRPr="004236A9" w:rsidRDefault="0047465E" w:rsidP="0047465E">
      <w:pPr>
        <w:pStyle w:val="ListParagraph"/>
        <w:numPr>
          <w:ilvl w:val="0"/>
          <w:numId w:val="6"/>
        </w:numPr>
        <w:spacing w:after="0" w:line="258" w:lineRule="auto"/>
        <w:ind w:left="709" w:firstLine="371"/>
        <w:jc w:val="both"/>
        <w:rPr>
          <w:rFonts w:ascii="Times New Roman" w:hAnsi="Times New Roman"/>
          <w:sz w:val="24"/>
          <w:szCs w:val="24"/>
          <w:lang w:val="en-US"/>
        </w:rPr>
      </w:pPr>
      <w:r w:rsidRPr="004236A9">
        <w:rPr>
          <w:rFonts w:ascii="Times New Roman" w:hAnsi="Times New Roman"/>
          <w:sz w:val="24"/>
          <w:szCs w:val="24"/>
          <w:lang w:val="en-US"/>
        </w:rPr>
        <w:t>ANRE collected the reviews and prepared the Synthesis Table.</w:t>
      </w:r>
    </w:p>
    <w:p w14:paraId="17B5A937" w14:textId="77777777" w:rsidR="0047465E" w:rsidRPr="004236A9" w:rsidRDefault="0047465E" w:rsidP="0047465E">
      <w:pPr>
        <w:pStyle w:val="ListParagraph"/>
        <w:numPr>
          <w:ilvl w:val="0"/>
          <w:numId w:val="6"/>
        </w:numPr>
        <w:spacing w:after="0" w:line="258" w:lineRule="auto"/>
        <w:ind w:left="709" w:firstLine="371"/>
        <w:jc w:val="both"/>
        <w:rPr>
          <w:rFonts w:ascii="Times New Roman" w:hAnsi="Times New Roman"/>
          <w:sz w:val="24"/>
          <w:szCs w:val="24"/>
          <w:lang w:val="en-US"/>
        </w:rPr>
      </w:pPr>
      <w:r>
        <w:rPr>
          <w:rFonts w:ascii="Times New Roman" w:hAnsi="Times New Roman"/>
          <w:sz w:val="24"/>
          <w:szCs w:val="24"/>
          <w:lang w:val="en-US"/>
        </w:rPr>
        <w:t>M</w:t>
      </w:r>
      <w:r w:rsidRPr="004236A9">
        <w:rPr>
          <w:rFonts w:ascii="Times New Roman" w:hAnsi="Times New Roman"/>
          <w:sz w:val="24"/>
          <w:szCs w:val="24"/>
          <w:lang w:val="en-US"/>
        </w:rPr>
        <w:t>eetings with Stakeholders were organized.</w:t>
      </w:r>
    </w:p>
    <w:p w14:paraId="2F295F26" w14:textId="77777777" w:rsidR="0047465E" w:rsidRPr="004236A9" w:rsidRDefault="0047465E" w:rsidP="0047465E">
      <w:pPr>
        <w:pStyle w:val="ListParagraph"/>
        <w:numPr>
          <w:ilvl w:val="0"/>
          <w:numId w:val="6"/>
        </w:numPr>
        <w:spacing w:after="0" w:line="258" w:lineRule="auto"/>
        <w:ind w:left="709" w:firstLine="371"/>
        <w:jc w:val="both"/>
        <w:rPr>
          <w:rFonts w:ascii="Times New Roman" w:hAnsi="Times New Roman"/>
          <w:sz w:val="24"/>
          <w:szCs w:val="24"/>
          <w:lang w:val="en-US"/>
        </w:rPr>
      </w:pPr>
      <w:r w:rsidRPr="004236A9">
        <w:rPr>
          <w:rFonts w:ascii="Times New Roman" w:hAnsi="Times New Roman"/>
          <w:sz w:val="24"/>
          <w:szCs w:val="24"/>
          <w:lang w:val="en-US"/>
        </w:rPr>
        <w:t>The draft Decision was finalized and published on ANRE website.</w:t>
      </w:r>
    </w:p>
    <w:p w14:paraId="6134092C" w14:textId="77777777" w:rsidR="0047465E" w:rsidRPr="004236A9" w:rsidRDefault="0047465E" w:rsidP="0047465E">
      <w:pPr>
        <w:pStyle w:val="ListParagraph"/>
        <w:numPr>
          <w:ilvl w:val="0"/>
          <w:numId w:val="6"/>
        </w:numPr>
        <w:spacing w:after="0" w:line="258" w:lineRule="auto"/>
        <w:ind w:left="709" w:firstLine="371"/>
        <w:jc w:val="both"/>
        <w:rPr>
          <w:rFonts w:ascii="Times New Roman" w:hAnsi="Times New Roman"/>
          <w:sz w:val="24"/>
          <w:szCs w:val="24"/>
          <w:lang w:val="en-US"/>
        </w:rPr>
      </w:pPr>
      <w:r w:rsidRPr="00611049">
        <w:rPr>
          <w:rFonts w:ascii="Times New Roman" w:hAnsi="Times New Roman"/>
          <w:sz w:val="24"/>
          <w:szCs w:val="24"/>
          <w:lang w:val="en-US"/>
        </w:rPr>
        <w:t>Following</w:t>
      </w:r>
      <w:r w:rsidRPr="004236A9">
        <w:rPr>
          <w:rFonts w:ascii="Times New Roman" w:hAnsi="Times New Roman"/>
          <w:sz w:val="24"/>
          <w:szCs w:val="24"/>
          <w:lang w:val="en-US"/>
        </w:rPr>
        <w:t xml:space="preserve"> the </w:t>
      </w:r>
      <w:r w:rsidRPr="00CD32F9">
        <w:rPr>
          <w:rFonts w:ascii="Times New Roman" w:hAnsi="Times New Roman"/>
          <w:sz w:val="24"/>
          <w:szCs w:val="24"/>
          <w:lang w:val="en-US"/>
        </w:rPr>
        <w:t>consultation process of the Draft Methodology, ANRE received the reviews of the following institutions/stakeholders:</w:t>
      </w:r>
    </w:p>
    <w:p w14:paraId="2450CB0E" w14:textId="77777777" w:rsidR="0047465E" w:rsidRPr="00CD32F9" w:rsidRDefault="0047465E" w:rsidP="0047465E">
      <w:pPr>
        <w:pStyle w:val="ListParagraph"/>
        <w:numPr>
          <w:ilvl w:val="0"/>
          <w:numId w:val="5"/>
        </w:numPr>
        <w:tabs>
          <w:tab w:val="left" w:pos="851"/>
          <w:tab w:val="left" w:pos="1134"/>
        </w:tabs>
        <w:ind w:left="1418" w:hanging="284"/>
        <w:jc w:val="both"/>
        <w:rPr>
          <w:rFonts w:ascii="Times New Roman" w:hAnsi="Times New Roman"/>
          <w:sz w:val="24"/>
          <w:szCs w:val="24"/>
          <w:lang w:val="en-US"/>
        </w:rPr>
      </w:pPr>
      <w:r w:rsidRPr="00CD32F9">
        <w:rPr>
          <w:rFonts w:ascii="Times New Roman" w:hAnsi="Times New Roman"/>
          <w:sz w:val="24"/>
          <w:szCs w:val="24"/>
          <w:lang w:val="en-US"/>
        </w:rPr>
        <w:t>TSO "</w:t>
      </w:r>
      <w:proofErr w:type="spellStart"/>
      <w:r w:rsidRPr="00CD32F9">
        <w:rPr>
          <w:rFonts w:ascii="Times New Roman" w:hAnsi="Times New Roman"/>
          <w:sz w:val="24"/>
          <w:szCs w:val="24"/>
          <w:lang w:val="en-US"/>
        </w:rPr>
        <w:t>Moldovatransgaz</w:t>
      </w:r>
      <w:proofErr w:type="spellEnd"/>
      <w:r w:rsidRPr="00CD32F9">
        <w:rPr>
          <w:rFonts w:ascii="Times New Roman" w:hAnsi="Times New Roman"/>
          <w:sz w:val="24"/>
          <w:szCs w:val="24"/>
          <w:lang w:val="en-US"/>
        </w:rPr>
        <w:t xml:space="preserve">" SRL - expressed its support for the Methodology amendment </w:t>
      </w:r>
      <w:r>
        <w:rPr>
          <w:rFonts w:ascii="Times New Roman" w:hAnsi="Times New Roman"/>
          <w:sz w:val="24"/>
          <w:szCs w:val="24"/>
          <w:lang w:val="en-US"/>
        </w:rPr>
        <w:t xml:space="preserve">draft </w:t>
      </w:r>
      <w:r w:rsidRPr="00CD32F9">
        <w:rPr>
          <w:rFonts w:ascii="Times New Roman" w:hAnsi="Times New Roman"/>
          <w:sz w:val="24"/>
          <w:szCs w:val="24"/>
          <w:lang w:val="en-US"/>
        </w:rPr>
        <w:t>with the presentation of two additions to the content with a clarification aspect;</w:t>
      </w:r>
    </w:p>
    <w:p w14:paraId="4A8AAB68" w14:textId="77777777" w:rsidR="0047465E" w:rsidRPr="00CD32F9" w:rsidRDefault="0047465E" w:rsidP="0047465E">
      <w:pPr>
        <w:pStyle w:val="ListParagraph"/>
        <w:numPr>
          <w:ilvl w:val="0"/>
          <w:numId w:val="5"/>
        </w:numPr>
        <w:tabs>
          <w:tab w:val="left" w:pos="851"/>
          <w:tab w:val="left" w:pos="1134"/>
        </w:tabs>
        <w:ind w:left="1418" w:hanging="284"/>
        <w:jc w:val="both"/>
        <w:rPr>
          <w:rFonts w:ascii="Times New Roman" w:hAnsi="Times New Roman"/>
          <w:sz w:val="24"/>
          <w:szCs w:val="24"/>
          <w:lang w:val="en-US"/>
        </w:rPr>
      </w:pPr>
      <w:r w:rsidRPr="00CD32F9">
        <w:rPr>
          <w:rFonts w:ascii="Times New Roman" w:hAnsi="Times New Roman"/>
          <w:sz w:val="24"/>
          <w:szCs w:val="24"/>
          <w:lang w:val="en-US"/>
        </w:rPr>
        <w:t>TSO "</w:t>
      </w:r>
      <w:proofErr w:type="spellStart"/>
      <w:r w:rsidRPr="00CD32F9">
        <w:rPr>
          <w:rFonts w:ascii="Times New Roman" w:hAnsi="Times New Roman"/>
          <w:sz w:val="24"/>
          <w:szCs w:val="24"/>
          <w:lang w:val="en-US"/>
        </w:rPr>
        <w:t>Vestmoldtransgaz</w:t>
      </w:r>
      <w:proofErr w:type="spellEnd"/>
      <w:r w:rsidRPr="00CD32F9">
        <w:rPr>
          <w:rFonts w:ascii="Times New Roman" w:hAnsi="Times New Roman"/>
          <w:sz w:val="24"/>
          <w:szCs w:val="24"/>
          <w:lang w:val="en-US"/>
        </w:rPr>
        <w:t>" SRL - presented a series of editorial proposals and clarification of some methodological aspects, with rigorous comments.</w:t>
      </w:r>
    </w:p>
    <w:p w14:paraId="44DE8E05" w14:textId="77777777" w:rsidR="0047465E" w:rsidRPr="00CD32F9" w:rsidRDefault="0047465E" w:rsidP="0047465E">
      <w:pPr>
        <w:pStyle w:val="ListParagraph"/>
        <w:numPr>
          <w:ilvl w:val="0"/>
          <w:numId w:val="5"/>
        </w:numPr>
        <w:tabs>
          <w:tab w:val="left" w:pos="851"/>
          <w:tab w:val="left" w:pos="1134"/>
        </w:tabs>
        <w:ind w:left="1418" w:hanging="284"/>
        <w:jc w:val="both"/>
        <w:rPr>
          <w:rFonts w:ascii="Times New Roman" w:hAnsi="Times New Roman"/>
          <w:sz w:val="24"/>
          <w:szCs w:val="24"/>
          <w:lang w:val="en-US"/>
        </w:rPr>
      </w:pPr>
      <w:r w:rsidRPr="00CD32F9">
        <w:rPr>
          <w:rFonts w:ascii="Times New Roman" w:hAnsi="Times New Roman"/>
          <w:sz w:val="24"/>
          <w:szCs w:val="24"/>
          <w:lang w:val="en-US"/>
        </w:rPr>
        <w:t>Ministry of Finance – supports the draft with lack of objections and proposals;</w:t>
      </w:r>
    </w:p>
    <w:p w14:paraId="28FB3C78" w14:textId="77777777" w:rsidR="0047465E" w:rsidRPr="00CD32F9" w:rsidRDefault="0047465E" w:rsidP="0047465E">
      <w:pPr>
        <w:pStyle w:val="ListParagraph"/>
        <w:numPr>
          <w:ilvl w:val="0"/>
          <w:numId w:val="5"/>
        </w:numPr>
        <w:tabs>
          <w:tab w:val="left" w:pos="851"/>
          <w:tab w:val="left" w:pos="1134"/>
        </w:tabs>
        <w:ind w:left="1418" w:hanging="284"/>
        <w:jc w:val="both"/>
        <w:rPr>
          <w:rFonts w:ascii="Times New Roman" w:hAnsi="Times New Roman"/>
          <w:sz w:val="24"/>
          <w:szCs w:val="24"/>
          <w:lang w:val="en-US"/>
        </w:rPr>
      </w:pPr>
      <w:r w:rsidRPr="00CD32F9">
        <w:rPr>
          <w:rFonts w:ascii="Times New Roman" w:hAnsi="Times New Roman"/>
          <w:sz w:val="24"/>
          <w:szCs w:val="24"/>
          <w:lang w:val="en-US"/>
        </w:rPr>
        <w:t>The Competition Council – supporting the project with no objections and proposals;</w:t>
      </w:r>
    </w:p>
    <w:p w14:paraId="494B9B97" w14:textId="77777777" w:rsidR="0047465E" w:rsidRPr="00CD32F9" w:rsidRDefault="0047465E" w:rsidP="0047465E">
      <w:pPr>
        <w:pStyle w:val="ListParagraph"/>
        <w:numPr>
          <w:ilvl w:val="0"/>
          <w:numId w:val="5"/>
        </w:numPr>
        <w:tabs>
          <w:tab w:val="left" w:pos="851"/>
          <w:tab w:val="left" w:pos="1134"/>
        </w:tabs>
        <w:ind w:left="1418" w:hanging="284"/>
        <w:jc w:val="both"/>
        <w:rPr>
          <w:rFonts w:ascii="Times New Roman" w:hAnsi="Times New Roman"/>
          <w:sz w:val="24"/>
          <w:szCs w:val="24"/>
          <w:lang w:val="en-US"/>
        </w:rPr>
      </w:pPr>
      <w:r w:rsidRPr="00CD32F9">
        <w:rPr>
          <w:rFonts w:ascii="Times New Roman" w:hAnsi="Times New Roman"/>
          <w:sz w:val="24"/>
          <w:szCs w:val="24"/>
          <w:lang w:val="en-US"/>
        </w:rPr>
        <w:t>The Ministry of Justice - submitted the expertise to the Draft and information note;</w:t>
      </w:r>
    </w:p>
    <w:p w14:paraId="749CBB15" w14:textId="77777777" w:rsidR="0047465E" w:rsidRDefault="0047465E" w:rsidP="0047465E">
      <w:pPr>
        <w:pStyle w:val="ListParagraph"/>
        <w:numPr>
          <w:ilvl w:val="0"/>
          <w:numId w:val="5"/>
        </w:numPr>
        <w:tabs>
          <w:tab w:val="left" w:pos="851"/>
          <w:tab w:val="left" w:pos="1134"/>
        </w:tabs>
        <w:ind w:left="1418" w:hanging="284"/>
        <w:jc w:val="both"/>
        <w:rPr>
          <w:rFonts w:ascii="Times New Roman" w:hAnsi="Times New Roman"/>
          <w:sz w:val="24"/>
          <w:szCs w:val="24"/>
          <w:lang w:val="en-US"/>
        </w:rPr>
      </w:pPr>
      <w:r w:rsidRPr="00CD32F9">
        <w:rPr>
          <w:rFonts w:ascii="Times New Roman" w:hAnsi="Times New Roman"/>
          <w:sz w:val="24"/>
          <w:szCs w:val="24"/>
          <w:lang w:val="en-US"/>
        </w:rPr>
        <w:t>The National Anti-Corruption Center - submitted the anti-corruption expertise report of the draft, who concluded that the project does not contain factors and risks of corruption.</w:t>
      </w:r>
    </w:p>
    <w:p w14:paraId="3BC1FC8E" w14:textId="77777777" w:rsidR="0047465E" w:rsidRPr="00CD32F9" w:rsidRDefault="0047465E" w:rsidP="0047465E">
      <w:pPr>
        <w:pStyle w:val="ListParagraph"/>
        <w:numPr>
          <w:ilvl w:val="0"/>
          <w:numId w:val="5"/>
        </w:numPr>
        <w:tabs>
          <w:tab w:val="left" w:pos="851"/>
          <w:tab w:val="left" w:pos="1134"/>
        </w:tabs>
        <w:ind w:left="1418" w:hanging="284"/>
        <w:jc w:val="both"/>
        <w:rPr>
          <w:rFonts w:ascii="Times New Roman" w:hAnsi="Times New Roman"/>
          <w:sz w:val="24"/>
          <w:szCs w:val="24"/>
          <w:lang w:val="en-US"/>
        </w:rPr>
      </w:pPr>
      <w:r>
        <w:rPr>
          <w:rFonts w:ascii="Times New Roman" w:hAnsi="Times New Roman"/>
          <w:sz w:val="24"/>
          <w:szCs w:val="24"/>
          <w:lang w:val="en-US"/>
        </w:rPr>
        <w:t xml:space="preserve">ANRE consulted the NRAs from the neighboring countries (ANRE Romania and NERC </w:t>
      </w:r>
      <w:proofErr w:type="spellStart"/>
      <w:r>
        <w:rPr>
          <w:rFonts w:ascii="Times New Roman" w:hAnsi="Times New Roman"/>
          <w:sz w:val="24"/>
          <w:szCs w:val="24"/>
          <w:lang w:val="en-US"/>
        </w:rPr>
        <w:t>Ucraine</w:t>
      </w:r>
      <w:proofErr w:type="spellEnd"/>
      <w:r>
        <w:rPr>
          <w:rFonts w:ascii="Times New Roman" w:hAnsi="Times New Roman"/>
          <w:sz w:val="24"/>
          <w:szCs w:val="24"/>
          <w:lang w:val="en-US"/>
        </w:rPr>
        <w:t>) on the level of multipliers applied according TAR NC (ANRE letter no. 04-01/434 from 03.02.2023)</w:t>
      </w:r>
    </w:p>
    <w:p w14:paraId="1C02AB08" w14:textId="77777777" w:rsidR="0047465E" w:rsidRPr="004236A9" w:rsidRDefault="0047465E" w:rsidP="0047465E">
      <w:pPr>
        <w:spacing w:line="276" w:lineRule="auto"/>
        <w:jc w:val="both"/>
        <w:rPr>
          <w:lang w:val="en-US"/>
        </w:rPr>
      </w:pPr>
      <w:r w:rsidRPr="004236A9">
        <w:rPr>
          <w:lang w:val="en-US"/>
        </w:rPr>
        <w:lastRenderedPageBreak/>
        <w:tab/>
        <w:t xml:space="preserve">In total, </w:t>
      </w:r>
      <w:r>
        <w:rPr>
          <w:lang w:val="en-US"/>
        </w:rPr>
        <w:t>39</w:t>
      </w:r>
      <w:r w:rsidRPr="004236A9">
        <w:rPr>
          <w:lang w:val="en-US"/>
        </w:rPr>
        <w:t xml:space="preserve"> proposals were submitted from interested parties.</w:t>
      </w:r>
      <w:r>
        <w:rPr>
          <w:lang w:val="en-US"/>
        </w:rPr>
        <w:t xml:space="preserve"> </w:t>
      </w:r>
      <w:r w:rsidRPr="004236A9">
        <w:rPr>
          <w:lang w:val="en-US"/>
        </w:rPr>
        <w:t>Following their examination, 1</w:t>
      </w:r>
      <w:r>
        <w:rPr>
          <w:lang w:val="en-US"/>
        </w:rPr>
        <w:t>2</w:t>
      </w:r>
      <w:r w:rsidRPr="004236A9">
        <w:rPr>
          <w:lang w:val="en-US"/>
        </w:rPr>
        <w:t xml:space="preserve"> proposals were rejected, 4 partially accepted, </w:t>
      </w:r>
      <w:r>
        <w:rPr>
          <w:lang w:val="en-US"/>
        </w:rPr>
        <w:t xml:space="preserve">and 23 </w:t>
      </w:r>
      <w:r w:rsidRPr="004236A9">
        <w:rPr>
          <w:lang w:val="en-US"/>
        </w:rPr>
        <w:t>accepted.</w:t>
      </w:r>
      <w:r>
        <w:rPr>
          <w:lang w:val="en-US"/>
        </w:rPr>
        <w:t xml:space="preserve"> The Synthesis table is published on ANRE website.</w:t>
      </w:r>
    </w:p>
    <w:p w14:paraId="2D680469" w14:textId="77777777" w:rsidR="0047465E" w:rsidRPr="004236A9" w:rsidRDefault="0047465E" w:rsidP="0047465E">
      <w:pPr>
        <w:spacing w:line="276" w:lineRule="auto"/>
        <w:jc w:val="both"/>
        <w:rPr>
          <w:lang w:val="en-US"/>
        </w:rPr>
      </w:pPr>
      <w:r w:rsidRPr="004236A9">
        <w:rPr>
          <w:lang w:val="en-US"/>
        </w:rPr>
        <w:tab/>
        <w:t>The R</w:t>
      </w:r>
      <w:r>
        <w:rPr>
          <w:lang w:val="en-US"/>
        </w:rPr>
        <w:t>e</w:t>
      </w:r>
      <w:r w:rsidRPr="004236A9">
        <w:rPr>
          <w:lang w:val="en-US"/>
        </w:rPr>
        <w:t>gulato</w:t>
      </w:r>
      <w:r>
        <w:rPr>
          <w:lang w:val="en-US"/>
        </w:rPr>
        <w:t>r</w:t>
      </w:r>
      <w:r w:rsidRPr="004236A9">
        <w:rPr>
          <w:lang w:val="en-US"/>
        </w:rPr>
        <w:t xml:space="preserve">y Impact Assessment </w:t>
      </w:r>
      <w:r>
        <w:rPr>
          <w:lang w:val="en-US"/>
        </w:rPr>
        <w:t>(RIA)</w:t>
      </w:r>
      <w:r w:rsidRPr="004236A9">
        <w:rPr>
          <w:lang w:val="en-US"/>
        </w:rPr>
        <w:t>, as well as the draft itself, were examined and approved during the public meetings of the Working Group of the State Commission for the regulation of entrepreneurial activity, according to the requirements and provisions of the Law on the basic principles of regulating entrepreneurial activity no. 235/2006.</w:t>
      </w:r>
    </w:p>
    <w:p w14:paraId="0A7DF3F5" w14:textId="77777777" w:rsidR="0047465E" w:rsidRPr="004236A9" w:rsidRDefault="0047465E" w:rsidP="0047465E">
      <w:pPr>
        <w:spacing w:line="276" w:lineRule="auto"/>
        <w:jc w:val="both"/>
        <w:rPr>
          <w:lang w:val="en-US"/>
        </w:rPr>
      </w:pPr>
    </w:p>
    <w:p w14:paraId="1D04C03E" w14:textId="77777777" w:rsidR="0047465E" w:rsidRPr="004236A9" w:rsidRDefault="0047465E" w:rsidP="0047465E">
      <w:pPr>
        <w:pStyle w:val="ListParagraph"/>
        <w:numPr>
          <w:ilvl w:val="0"/>
          <w:numId w:val="2"/>
        </w:numPr>
        <w:spacing w:after="0" w:line="258" w:lineRule="auto"/>
        <w:jc w:val="both"/>
        <w:rPr>
          <w:rFonts w:ascii="Times New Roman" w:hAnsi="Times New Roman"/>
          <w:b/>
          <w:sz w:val="24"/>
          <w:szCs w:val="24"/>
          <w:lang w:val="en-US"/>
        </w:rPr>
      </w:pPr>
      <w:r w:rsidRPr="004236A9">
        <w:rPr>
          <w:rFonts w:ascii="Times New Roman" w:hAnsi="Times New Roman"/>
          <w:b/>
          <w:sz w:val="24"/>
          <w:szCs w:val="24"/>
          <w:lang w:val="en-US"/>
        </w:rPr>
        <w:t>III Phase.</w:t>
      </w:r>
    </w:p>
    <w:p w14:paraId="5A4FD3E1" w14:textId="77777777" w:rsidR="0047465E" w:rsidRDefault="0047465E" w:rsidP="0047465E">
      <w:pPr>
        <w:pStyle w:val="ListParagraph"/>
        <w:tabs>
          <w:tab w:val="left" w:pos="993"/>
        </w:tabs>
        <w:spacing w:after="0" w:line="258" w:lineRule="auto"/>
        <w:jc w:val="both"/>
        <w:rPr>
          <w:rFonts w:ascii="Times New Roman" w:hAnsi="Times New Roman"/>
          <w:sz w:val="24"/>
          <w:szCs w:val="24"/>
          <w:lang w:val="en-US"/>
        </w:rPr>
      </w:pPr>
      <w:r w:rsidRPr="004236A9">
        <w:rPr>
          <w:rFonts w:ascii="Times New Roman" w:hAnsi="Times New Roman"/>
          <w:sz w:val="24"/>
          <w:szCs w:val="24"/>
          <w:lang w:val="en-US"/>
        </w:rPr>
        <w:t>On 22.05.2023 ANRE published on its website (</w:t>
      </w:r>
      <w:r w:rsidRPr="00CD32F9">
        <w:rPr>
          <w:rFonts w:ascii="Times New Roman" w:hAnsi="Times New Roman"/>
          <w:i/>
          <w:sz w:val="24"/>
          <w:szCs w:val="24"/>
          <w:lang w:val="en-US"/>
        </w:rPr>
        <w:t>Transparency in decision making process/ Projects submitted for approval</w:t>
      </w:r>
      <w:r w:rsidRPr="004236A9">
        <w:rPr>
          <w:rFonts w:ascii="Times New Roman" w:hAnsi="Times New Roman"/>
          <w:sz w:val="24"/>
          <w:szCs w:val="24"/>
          <w:lang w:val="en-US"/>
        </w:rPr>
        <w:t>) the final consultation documen</w:t>
      </w:r>
      <w:r>
        <w:rPr>
          <w:rFonts w:ascii="Times New Roman" w:hAnsi="Times New Roman"/>
          <w:sz w:val="24"/>
          <w:szCs w:val="24"/>
          <w:lang w:val="en-US"/>
        </w:rPr>
        <w:t>ts.</w:t>
      </w:r>
    </w:p>
    <w:p w14:paraId="438031E9" w14:textId="77777777" w:rsidR="0047465E" w:rsidRPr="004236A9" w:rsidRDefault="0047465E" w:rsidP="0047465E">
      <w:pPr>
        <w:pStyle w:val="ListParagraph"/>
        <w:numPr>
          <w:ilvl w:val="0"/>
          <w:numId w:val="4"/>
        </w:numPr>
        <w:tabs>
          <w:tab w:val="left" w:pos="993"/>
        </w:tabs>
        <w:spacing w:after="0" w:line="258" w:lineRule="auto"/>
        <w:ind w:hanging="11"/>
        <w:jc w:val="both"/>
        <w:rPr>
          <w:rFonts w:ascii="Times New Roman" w:hAnsi="Times New Roman"/>
          <w:sz w:val="24"/>
          <w:szCs w:val="24"/>
          <w:lang w:val="en-US"/>
        </w:rPr>
      </w:pPr>
      <w:r w:rsidRPr="004236A9">
        <w:rPr>
          <w:rFonts w:ascii="Times New Roman" w:hAnsi="Times New Roman"/>
          <w:sz w:val="24"/>
          <w:szCs w:val="24"/>
          <w:lang w:val="en-US"/>
        </w:rPr>
        <w:t>draft ANRE Decision on amending the Methodology for the calculation, approval and application of the transmission tariffs</w:t>
      </w:r>
      <w:r w:rsidRPr="004236A9">
        <w:rPr>
          <w:rFonts w:ascii="Times New Roman" w:hAnsi="Times New Roman"/>
          <w:i/>
          <w:sz w:val="24"/>
          <w:szCs w:val="24"/>
          <w:lang w:val="en-US"/>
        </w:rPr>
        <w:t xml:space="preserve"> </w:t>
      </w:r>
      <w:r w:rsidRPr="004236A9">
        <w:rPr>
          <w:rFonts w:ascii="Times New Roman" w:hAnsi="Times New Roman"/>
          <w:sz w:val="24"/>
          <w:szCs w:val="24"/>
          <w:lang w:val="en-US"/>
        </w:rPr>
        <w:t>approved by ANRE Decision no. 535/2019;</w:t>
      </w:r>
    </w:p>
    <w:p w14:paraId="280782F3" w14:textId="77777777" w:rsidR="0047465E" w:rsidRPr="004236A9" w:rsidRDefault="0047465E" w:rsidP="0047465E">
      <w:pPr>
        <w:pStyle w:val="ListParagraph"/>
        <w:numPr>
          <w:ilvl w:val="0"/>
          <w:numId w:val="4"/>
        </w:numPr>
        <w:tabs>
          <w:tab w:val="left" w:pos="993"/>
        </w:tabs>
        <w:spacing w:after="0" w:line="258" w:lineRule="auto"/>
        <w:ind w:hanging="11"/>
        <w:jc w:val="both"/>
        <w:rPr>
          <w:rFonts w:ascii="Times New Roman" w:hAnsi="Times New Roman"/>
          <w:sz w:val="24"/>
          <w:szCs w:val="24"/>
          <w:lang w:val="en-US"/>
        </w:rPr>
      </w:pPr>
      <w:r w:rsidRPr="004236A9">
        <w:rPr>
          <w:rFonts w:ascii="Times New Roman" w:hAnsi="Times New Roman"/>
          <w:sz w:val="24"/>
          <w:szCs w:val="24"/>
          <w:lang w:val="en-US"/>
        </w:rPr>
        <w:t>ANRE Decision no. 535/2019 with incorporated proposed changes;</w:t>
      </w:r>
    </w:p>
    <w:p w14:paraId="43376CCF" w14:textId="77777777" w:rsidR="0047465E" w:rsidRPr="004236A9" w:rsidRDefault="0047465E" w:rsidP="0047465E">
      <w:pPr>
        <w:pStyle w:val="ListParagraph"/>
        <w:numPr>
          <w:ilvl w:val="0"/>
          <w:numId w:val="4"/>
        </w:numPr>
        <w:tabs>
          <w:tab w:val="left" w:pos="993"/>
        </w:tabs>
        <w:spacing w:after="0" w:line="258" w:lineRule="auto"/>
        <w:ind w:hanging="11"/>
        <w:jc w:val="both"/>
        <w:rPr>
          <w:rFonts w:ascii="Times New Roman" w:hAnsi="Times New Roman"/>
          <w:sz w:val="24"/>
          <w:szCs w:val="24"/>
          <w:lang w:val="en-US"/>
        </w:rPr>
      </w:pPr>
      <w:r>
        <w:rPr>
          <w:rFonts w:ascii="Times New Roman" w:hAnsi="Times New Roman"/>
          <w:sz w:val="24"/>
          <w:szCs w:val="24"/>
          <w:lang w:val="en-US"/>
        </w:rPr>
        <w:t>T</w:t>
      </w:r>
      <w:r w:rsidRPr="004236A9">
        <w:rPr>
          <w:rFonts w:ascii="Times New Roman" w:hAnsi="Times New Roman"/>
          <w:sz w:val="24"/>
          <w:szCs w:val="24"/>
          <w:lang w:val="en-US"/>
        </w:rPr>
        <w:t>he consultation document;</w:t>
      </w:r>
    </w:p>
    <w:p w14:paraId="40561472" w14:textId="77777777" w:rsidR="0047465E" w:rsidRPr="004236A9" w:rsidRDefault="0047465E" w:rsidP="0047465E">
      <w:pPr>
        <w:pStyle w:val="ListParagraph"/>
        <w:numPr>
          <w:ilvl w:val="0"/>
          <w:numId w:val="4"/>
        </w:numPr>
        <w:tabs>
          <w:tab w:val="left" w:pos="993"/>
        </w:tabs>
        <w:spacing w:after="0" w:line="258" w:lineRule="auto"/>
        <w:ind w:hanging="11"/>
        <w:jc w:val="both"/>
        <w:rPr>
          <w:rFonts w:ascii="Times New Roman" w:hAnsi="Times New Roman"/>
          <w:sz w:val="24"/>
          <w:szCs w:val="24"/>
          <w:lang w:val="en-US"/>
        </w:rPr>
      </w:pPr>
      <w:r>
        <w:rPr>
          <w:rFonts w:ascii="Times New Roman" w:hAnsi="Times New Roman"/>
          <w:sz w:val="24"/>
          <w:szCs w:val="24"/>
          <w:lang w:val="en-US"/>
        </w:rPr>
        <w:t>T</w:t>
      </w:r>
      <w:r w:rsidRPr="004236A9">
        <w:rPr>
          <w:rFonts w:ascii="Times New Roman" w:hAnsi="Times New Roman"/>
          <w:sz w:val="24"/>
          <w:szCs w:val="24"/>
          <w:lang w:val="en-US"/>
        </w:rPr>
        <w:t>he informative note;</w:t>
      </w:r>
    </w:p>
    <w:p w14:paraId="415B2BB0" w14:textId="77777777" w:rsidR="0047465E" w:rsidRPr="004236A9" w:rsidRDefault="0047465E" w:rsidP="0047465E">
      <w:pPr>
        <w:pStyle w:val="ListParagraph"/>
        <w:numPr>
          <w:ilvl w:val="0"/>
          <w:numId w:val="4"/>
        </w:numPr>
        <w:tabs>
          <w:tab w:val="left" w:pos="993"/>
        </w:tabs>
        <w:spacing w:after="0" w:line="258" w:lineRule="auto"/>
        <w:ind w:hanging="11"/>
        <w:jc w:val="both"/>
        <w:rPr>
          <w:rFonts w:ascii="Times New Roman" w:hAnsi="Times New Roman"/>
          <w:sz w:val="24"/>
          <w:szCs w:val="24"/>
          <w:lang w:val="en-US"/>
        </w:rPr>
      </w:pPr>
      <w:r w:rsidRPr="004236A9">
        <w:rPr>
          <w:rFonts w:ascii="Times New Roman" w:hAnsi="Times New Roman"/>
          <w:sz w:val="24"/>
          <w:szCs w:val="24"/>
          <w:lang w:val="en-US"/>
        </w:rPr>
        <w:t xml:space="preserve">RIA </w:t>
      </w:r>
    </w:p>
    <w:p w14:paraId="61A7C358" w14:textId="77777777" w:rsidR="0047465E" w:rsidRPr="004236A9" w:rsidRDefault="0047465E" w:rsidP="0047465E">
      <w:pPr>
        <w:pStyle w:val="ListParagraph"/>
        <w:numPr>
          <w:ilvl w:val="0"/>
          <w:numId w:val="4"/>
        </w:numPr>
        <w:tabs>
          <w:tab w:val="left" w:pos="993"/>
        </w:tabs>
        <w:spacing w:after="0" w:line="258" w:lineRule="auto"/>
        <w:ind w:hanging="11"/>
        <w:jc w:val="both"/>
        <w:rPr>
          <w:rFonts w:ascii="Times New Roman" w:hAnsi="Times New Roman"/>
          <w:sz w:val="24"/>
          <w:szCs w:val="24"/>
          <w:lang w:val="en-US"/>
        </w:rPr>
      </w:pPr>
      <w:r>
        <w:rPr>
          <w:rFonts w:ascii="Times New Roman" w:hAnsi="Times New Roman"/>
          <w:sz w:val="24"/>
          <w:szCs w:val="24"/>
          <w:lang w:val="en-US"/>
        </w:rPr>
        <w:t>S</w:t>
      </w:r>
      <w:r w:rsidRPr="004236A9">
        <w:rPr>
          <w:rFonts w:ascii="Times New Roman" w:hAnsi="Times New Roman"/>
          <w:sz w:val="24"/>
          <w:szCs w:val="24"/>
          <w:lang w:val="en-US"/>
        </w:rPr>
        <w:t xml:space="preserve">ynthesis table. </w:t>
      </w:r>
    </w:p>
    <w:p w14:paraId="7BFE00F3" w14:textId="77777777" w:rsidR="0047465E" w:rsidRDefault="0047465E" w:rsidP="0047465E">
      <w:pPr>
        <w:pStyle w:val="ListParagraph"/>
        <w:numPr>
          <w:ilvl w:val="0"/>
          <w:numId w:val="4"/>
        </w:numPr>
        <w:tabs>
          <w:tab w:val="left" w:pos="993"/>
        </w:tabs>
        <w:spacing w:after="0" w:line="258" w:lineRule="auto"/>
        <w:ind w:hanging="11"/>
        <w:jc w:val="both"/>
        <w:rPr>
          <w:rFonts w:ascii="Times New Roman" w:hAnsi="Times New Roman"/>
          <w:sz w:val="24"/>
          <w:szCs w:val="24"/>
          <w:lang w:val="en-US"/>
        </w:rPr>
      </w:pPr>
      <w:r>
        <w:rPr>
          <w:rFonts w:ascii="Times New Roman" w:hAnsi="Times New Roman"/>
          <w:sz w:val="24"/>
          <w:szCs w:val="24"/>
          <w:lang w:val="en-US"/>
        </w:rPr>
        <w:t>T</w:t>
      </w:r>
      <w:r w:rsidRPr="004236A9">
        <w:rPr>
          <w:rFonts w:ascii="Times New Roman" w:hAnsi="Times New Roman"/>
          <w:sz w:val="24"/>
          <w:szCs w:val="24"/>
          <w:lang w:val="en-US"/>
        </w:rPr>
        <w:t>he simplified tariff model.</w:t>
      </w:r>
      <w:r>
        <w:rPr>
          <w:rFonts w:ascii="Times New Roman" w:hAnsi="Times New Roman"/>
          <w:sz w:val="24"/>
          <w:szCs w:val="24"/>
          <w:lang w:val="en-US"/>
        </w:rPr>
        <w:t xml:space="preserve"> </w:t>
      </w:r>
    </w:p>
    <w:p w14:paraId="5A775F64" w14:textId="77777777" w:rsidR="0047465E" w:rsidRDefault="0047465E" w:rsidP="0047465E">
      <w:pPr>
        <w:pStyle w:val="ListParagraph"/>
        <w:numPr>
          <w:ilvl w:val="0"/>
          <w:numId w:val="4"/>
        </w:numPr>
        <w:tabs>
          <w:tab w:val="left" w:pos="993"/>
        </w:tabs>
        <w:spacing w:after="0" w:line="258" w:lineRule="auto"/>
        <w:ind w:hanging="11"/>
        <w:jc w:val="both"/>
        <w:rPr>
          <w:rFonts w:ascii="Times New Roman" w:hAnsi="Times New Roman"/>
          <w:sz w:val="24"/>
          <w:szCs w:val="24"/>
          <w:lang w:val="en-US"/>
        </w:rPr>
      </w:pPr>
      <w:r>
        <w:rPr>
          <w:rFonts w:ascii="Times New Roman" w:hAnsi="Times New Roman"/>
          <w:sz w:val="24"/>
          <w:szCs w:val="24"/>
          <w:lang w:val="en-US"/>
        </w:rPr>
        <w:t>Summary of the consultation process.</w:t>
      </w:r>
    </w:p>
    <w:p w14:paraId="30935592" w14:textId="77777777" w:rsidR="0047465E" w:rsidRPr="004236A9" w:rsidRDefault="0047465E" w:rsidP="0047465E">
      <w:pPr>
        <w:pStyle w:val="ListParagraph"/>
        <w:tabs>
          <w:tab w:val="left" w:pos="993"/>
        </w:tabs>
        <w:spacing w:after="0" w:line="258" w:lineRule="auto"/>
        <w:jc w:val="both"/>
        <w:rPr>
          <w:rFonts w:ascii="Times New Roman" w:hAnsi="Times New Roman"/>
          <w:sz w:val="24"/>
          <w:szCs w:val="24"/>
          <w:lang w:val="en-US"/>
        </w:rPr>
      </w:pPr>
    </w:p>
    <w:p w14:paraId="1F469E81" w14:textId="77777777" w:rsidR="0047465E" w:rsidRDefault="0047465E" w:rsidP="0047465E">
      <w:pPr>
        <w:pStyle w:val="ListParagraph"/>
        <w:jc w:val="both"/>
        <w:rPr>
          <w:rFonts w:ascii="Times New Roman" w:hAnsi="Times New Roman"/>
          <w:sz w:val="24"/>
          <w:szCs w:val="24"/>
          <w:lang w:val="en-US"/>
        </w:rPr>
      </w:pPr>
      <w:r w:rsidRPr="004236A9">
        <w:rPr>
          <w:rFonts w:ascii="Times New Roman" w:hAnsi="Times New Roman"/>
          <w:sz w:val="24"/>
          <w:szCs w:val="24"/>
          <w:lang w:val="en-US"/>
        </w:rPr>
        <w:t xml:space="preserve">Link:  </w:t>
      </w:r>
      <w:hyperlink r:id="rId9" w:history="1">
        <w:r w:rsidRPr="004236A9">
          <w:rPr>
            <w:rStyle w:val="Hyperlink"/>
            <w:rFonts w:ascii="Times New Roman" w:hAnsi="Times New Roman"/>
            <w:sz w:val="24"/>
            <w:szCs w:val="24"/>
            <w:lang w:val="en-US"/>
          </w:rPr>
          <w:t>https://anre.md/proiecte-supuse-aprobarii-3-28</w:t>
        </w:r>
      </w:hyperlink>
      <w:r w:rsidRPr="004236A9">
        <w:rPr>
          <w:rFonts w:ascii="Times New Roman" w:hAnsi="Times New Roman"/>
          <w:sz w:val="24"/>
          <w:szCs w:val="24"/>
          <w:lang w:val="en-US"/>
        </w:rPr>
        <w:t xml:space="preserve"> (</w:t>
      </w:r>
      <w:r w:rsidRPr="004236A9">
        <w:rPr>
          <w:rFonts w:ascii="Times New Roman" w:hAnsi="Times New Roman"/>
          <w:i/>
          <w:sz w:val="24"/>
          <w:szCs w:val="24"/>
          <w:lang w:val="en-US"/>
        </w:rPr>
        <w:t>row 427</w:t>
      </w:r>
      <w:r w:rsidRPr="004236A9">
        <w:rPr>
          <w:rFonts w:ascii="Times New Roman" w:hAnsi="Times New Roman"/>
          <w:sz w:val="24"/>
          <w:szCs w:val="24"/>
          <w:lang w:val="en-US"/>
        </w:rPr>
        <w:t>).</w:t>
      </w:r>
    </w:p>
    <w:p w14:paraId="733B73E2" w14:textId="77777777" w:rsidR="0047465E" w:rsidRPr="004236A9" w:rsidRDefault="0047465E" w:rsidP="0047465E">
      <w:pPr>
        <w:spacing w:line="276" w:lineRule="auto"/>
        <w:jc w:val="both"/>
        <w:rPr>
          <w:lang w:val="en-US"/>
        </w:rPr>
      </w:pPr>
    </w:p>
    <w:p w14:paraId="4B969B38" w14:textId="6BCD8CA8" w:rsidR="0047465E" w:rsidRPr="0047465E" w:rsidRDefault="0047465E" w:rsidP="001D451D">
      <w:pPr>
        <w:spacing w:line="276" w:lineRule="auto"/>
        <w:jc w:val="both"/>
        <w:rPr>
          <w:szCs w:val="20"/>
          <w:lang w:val="en-US"/>
        </w:rPr>
      </w:pPr>
      <w:bookmarkStart w:id="0" w:name="_GoBack"/>
      <w:bookmarkEnd w:id="0"/>
    </w:p>
    <w:p w14:paraId="4799F6A7" w14:textId="7898349D" w:rsidR="0047465E" w:rsidRDefault="0047465E" w:rsidP="001D451D">
      <w:pPr>
        <w:spacing w:line="276" w:lineRule="auto"/>
        <w:jc w:val="both"/>
        <w:rPr>
          <w:szCs w:val="20"/>
          <w:lang w:val="ro-RO"/>
        </w:rPr>
      </w:pPr>
    </w:p>
    <w:p w14:paraId="022763F9" w14:textId="3C330187" w:rsidR="0047465E" w:rsidRDefault="0047465E" w:rsidP="001D451D">
      <w:pPr>
        <w:spacing w:line="276" w:lineRule="auto"/>
        <w:jc w:val="both"/>
        <w:rPr>
          <w:szCs w:val="20"/>
          <w:lang w:val="ro-RO"/>
        </w:rPr>
      </w:pPr>
    </w:p>
    <w:p w14:paraId="0BCE691F" w14:textId="08A382E9" w:rsidR="0047465E" w:rsidRDefault="0047465E" w:rsidP="001D451D">
      <w:pPr>
        <w:spacing w:line="276" w:lineRule="auto"/>
        <w:jc w:val="both"/>
        <w:rPr>
          <w:szCs w:val="20"/>
          <w:lang w:val="ro-RO"/>
        </w:rPr>
      </w:pPr>
    </w:p>
    <w:p w14:paraId="03E1E46A" w14:textId="0C0459BA" w:rsidR="0047465E" w:rsidRDefault="0047465E" w:rsidP="001D451D">
      <w:pPr>
        <w:spacing w:line="276" w:lineRule="auto"/>
        <w:jc w:val="both"/>
        <w:rPr>
          <w:szCs w:val="20"/>
          <w:lang w:val="ro-RO"/>
        </w:rPr>
      </w:pPr>
    </w:p>
    <w:p w14:paraId="1DF2F649" w14:textId="0CDF0D76" w:rsidR="0047465E" w:rsidRDefault="0047465E" w:rsidP="001D451D">
      <w:pPr>
        <w:spacing w:line="276" w:lineRule="auto"/>
        <w:jc w:val="both"/>
        <w:rPr>
          <w:szCs w:val="20"/>
          <w:lang w:val="ro-RO"/>
        </w:rPr>
      </w:pPr>
    </w:p>
    <w:p w14:paraId="64143185" w14:textId="75BCAA5B" w:rsidR="0047465E" w:rsidRDefault="0047465E" w:rsidP="001D451D">
      <w:pPr>
        <w:spacing w:line="276" w:lineRule="auto"/>
        <w:jc w:val="both"/>
        <w:rPr>
          <w:szCs w:val="20"/>
          <w:lang w:val="ro-RO"/>
        </w:rPr>
      </w:pPr>
    </w:p>
    <w:p w14:paraId="61E06C9A" w14:textId="79B34069" w:rsidR="0047465E" w:rsidRDefault="0047465E" w:rsidP="001D451D">
      <w:pPr>
        <w:spacing w:line="276" w:lineRule="auto"/>
        <w:jc w:val="both"/>
        <w:rPr>
          <w:szCs w:val="20"/>
          <w:lang w:val="ro-RO"/>
        </w:rPr>
      </w:pPr>
    </w:p>
    <w:p w14:paraId="6CBAEEA2" w14:textId="77777777" w:rsidR="0047465E" w:rsidRPr="001D451D" w:rsidRDefault="0047465E" w:rsidP="001D451D">
      <w:pPr>
        <w:spacing w:line="276" w:lineRule="auto"/>
        <w:jc w:val="both"/>
        <w:rPr>
          <w:szCs w:val="20"/>
          <w:lang w:val="ro-RO"/>
        </w:rPr>
      </w:pPr>
    </w:p>
    <w:p w14:paraId="66DBEF7F" w14:textId="60EB2D10" w:rsidR="00C64323" w:rsidRPr="001D451D" w:rsidRDefault="00C64323" w:rsidP="001D451D">
      <w:pPr>
        <w:spacing w:line="276" w:lineRule="auto"/>
        <w:jc w:val="both"/>
        <w:rPr>
          <w:rFonts w:asciiTheme="majorBidi" w:hAnsiTheme="majorBidi" w:cstheme="majorBidi"/>
          <w:szCs w:val="20"/>
          <w:lang w:val="ro-RO"/>
        </w:rPr>
      </w:pPr>
    </w:p>
    <w:p w14:paraId="1E7FD832" w14:textId="7620A6C9" w:rsidR="00E325D9" w:rsidRPr="001D451D" w:rsidRDefault="00C64323" w:rsidP="001D451D">
      <w:pPr>
        <w:spacing w:line="276" w:lineRule="auto"/>
        <w:jc w:val="both"/>
        <w:rPr>
          <w:sz w:val="32"/>
          <w:lang w:val="ro-RO"/>
        </w:rPr>
      </w:pPr>
      <w:r w:rsidRPr="001D451D">
        <w:rPr>
          <w:rFonts w:asciiTheme="majorBidi" w:hAnsiTheme="majorBidi" w:cstheme="majorBidi"/>
          <w:szCs w:val="20"/>
          <w:lang w:val="ro-RO"/>
        </w:rPr>
        <w:tab/>
      </w:r>
    </w:p>
    <w:sectPr w:rsidR="00E325D9" w:rsidRPr="001D451D" w:rsidSect="001D451D">
      <w:pgSz w:w="11906" w:h="16838"/>
      <w:pgMar w:top="1134" w:right="849" w:bottom="1134" w:left="1134" w:header="709" w:footer="709"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84244"/>
    <w:multiLevelType w:val="hybridMultilevel"/>
    <w:tmpl w:val="58C62D38"/>
    <w:lvl w:ilvl="0" w:tplc="A74818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A53CB"/>
    <w:multiLevelType w:val="hybridMultilevel"/>
    <w:tmpl w:val="62FCE8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B72002"/>
    <w:multiLevelType w:val="hybridMultilevel"/>
    <w:tmpl w:val="310868B0"/>
    <w:lvl w:ilvl="0" w:tplc="A7D4FD0A">
      <w:numFmt w:val="bullet"/>
      <w:lvlText w:val="-"/>
      <w:lvlJc w:val="left"/>
      <w:pPr>
        <w:ind w:left="2138" w:hanging="360"/>
      </w:pPr>
      <w:rPr>
        <w:rFonts w:ascii="Arial" w:eastAsia="Calibri" w:hAnsi="Arial" w:cs="Aria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 w15:restartNumberingAfterBreak="0">
    <w:nsid w:val="3CBC464A"/>
    <w:multiLevelType w:val="hybridMultilevel"/>
    <w:tmpl w:val="0B6EE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AA000B"/>
    <w:multiLevelType w:val="hybridMultilevel"/>
    <w:tmpl w:val="C99C007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D166714"/>
    <w:multiLevelType w:val="hybridMultilevel"/>
    <w:tmpl w:val="1A44E85E"/>
    <w:lvl w:ilvl="0" w:tplc="D8D4FD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323"/>
    <w:rsid w:val="00145477"/>
    <w:rsid w:val="001463A4"/>
    <w:rsid w:val="00155FD7"/>
    <w:rsid w:val="001D451D"/>
    <w:rsid w:val="00212ED2"/>
    <w:rsid w:val="00223CB2"/>
    <w:rsid w:val="00466323"/>
    <w:rsid w:val="0047465E"/>
    <w:rsid w:val="007A2862"/>
    <w:rsid w:val="007E3B54"/>
    <w:rsid w:val="00876F56"/>
    <w:rsid w:val="008D57BE"/>
    <w:rsid w:val="008D771D"/>
    <w:rsid w:val="009169AA"/>
    <w:rsid w:val="009F7233"/>
    <w:rsid w:val="00A2175A"/>
    <w:rsid w:val="00B02D7A"/>
    <w:rsid w:val="00C0013D"/>
    <w:rsid w:val="00C15325"/>
    <w:rsid w:val="00C459B4"/>
    <w:rsid w:val="00C64323"/>
    <w:rsid w:val="00CC4C13"/>
    <w:rsid w:val="00E821BD"/>
    <w:rsid w:val="00EB1512"/>
    <w:rsid w:val="00EB2791"/>
    <w:rsid w:val="00F06D1C"/>
    <w:rsid w:val="00FA30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557EE"/>
  <w15:chartTrackingRefBased/>
  <w15:docId w15:val="{762C94F3-54D7-4A81-8269-61C6F8291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323"/>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1,Bullet Styles para,List Paragraph (numbered (a)),Párrafo de lista,Bullet,Numbered Para 1,Dot pt,No Spacing1,List Paragraph Char Char Char,Indicator Text,Bullet Points,MAIN CONTENT,List Paragraph12,F5 List Paragraph,OBC Bullet"/>
    <w:basedOn w:val="Normal"/>
    <w:link w:val="ListParagraphChar"/>
    <w:uiPriority w:val="34"/>
    <w:qFormat/>
    <w:rsid w:val="00C64323"/>
    <w:pPr>
      <w:spacing w:after="200" w:line="276" w:lineRule="auto"/>
      <w:ind w:left="720"/>
      <w:contextualSpacing/>
    </w:pPr>
    <w:rPr>
      <w:rFonts w:ascii="Calibri" w:eastAsia="SimSun" w:hAnsi="Calibri"/>
      <w:sz w:val="22"/>
      <w:szCs w:val="22"/>
      <w:lang w:val="ro-RO" w:eastAsia="zh-CN"/>
    </w:rPr>
  </w:style>
  <w:style w:type="character" w:customStyle="1" w:styleId="ListParagraphChar">
    <w:name w:val="List Paragraph Char"/>
    <w:aliases w:val="Heading1 Char,Bullet Styles para Char,List Paragraph (numbered (a)) Char,Párrafo de lista Char,Bullet Char,Numbered Para 1 Char,Dot pt Char,No Spacing1 Char,List Paragraph Char Char Char Char,Indicator Text Char,Bullet Points Char"/>
    <w:link w:val="ListParagraph"/>
    <w:uiPriority w:val="34"/>
    <w:qFormat/>
    <w:locked/>
    <w:rsid w:val="00C64323"/>
    <w:rPr>
      <w:rFonts w:ascii="Calibri" w:eastAsia="SimSun" w:hAnsi="Calibri" w:cs="Times New Roman"/>
      <w:lang w:val="ro-RO" w:eastAsia="zh-CN"/>
    </w:rPr>
  </w:style>
  <w:style w:type="paragraph" w:styleId="BalloonText">
    <w:name w:val="Balloon Text"/>
    <w:basedOn w:val="Normal"/>
    <w:link w:val="BalloonTextChar"/>
    <w:uiPriority w:val="99"/>
    <w:semiHidden/>
    <w:unhideWhenUsed/>
    <w:rsid w:val="00155F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FD7"/>
    <w:rPr>
      <w:rFonts w:ascii="Segoe UI" w:eastAsia="Times New Roman" w:hAnsi="Segoe UI" w:cs="Segoe UI"/>
      <w:sz w:val="18"/>
      <w:szCs w:val="18"/>
      <w:lang w:val="ru-RU" w:eastAsia="ru-RU"/>
    </w:rPr>
  </w:style>
  <w:style w:type="paragraph" w:styleId="HTMLPreformatted">
    <w:name w:val="HTML Preformatted"/>
    <w:basedOn w:val="Normal"/>
    <w:link w:val="HTMLPreformattedChar"/>
    <w:uiPriority w:val="99"/>
    <w:semiHidden/>
    <w:unhideWhenUsed/>
    <w:rsid w:val="00CC4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CC4C13"/>
    <w:rPr>
      <w:rFonts w:ascii="Courier New" w:eastAsia="Times New Roman" w:hAnsi="Courier New" w:cs="Courier New"/>
      <w:sz w:val="20"/>
      <w:szCs w:val="20"/>
    </w:rPr>
  </w:style>
  <w:style w:type="character" w:customStyle="1" w:styleId="y2iqfc">
    <w:name w:val="y2iqfc"/>
    <w:basedOn w:val="DefaultParagraphFont"/>
    <w:rsid w:val="00CC4C13"/>
  </w:style>
  <w:style w:type="character" w:styleId="Hyperlink">
    <w:name w:val="Hyperlink"/>
    <w:rsid w:val="004663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re.md/consultari-publice-3-27" TargetMode="External"/><Relationship Id="rId3" Type="http://schemas.openxmlformats.org/officeDocument/2006/relationships/styles" Target="styles.xml"/><Relationship Id="rId7" Type="http://schemas.openxmlformats.org/officeDocument/2006/relationships/hyperlink" Target="https://anre.md/anre-anunta-despre-initierea-elaborarii-proiectului-noii-metodologii-de-calculare-aprobare-si-aplicare-a-tarifelor-reglementate-pentru-serviciul-de-transport-al-gazelor-naturale-3-31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nre.md/"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nre.md/proiecte-supuse-aprobarii-3-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5BE11-F0B4-44C6-9EFF-5E830F906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Pages>
  <Words>1135</Words>
  <Characters>6471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Vasiliev Denis</dc:creator>
  <cp:keywords/>
  <dc:description/>
  <cp:lastModifiedBy>Elena Stratulat</cp:lastModifiedBy>
  <cp:revision>6</cp:revision>
  <dcterms:created xsi:type="dcterms:W3CDTF">2023-05-24T05:07:00Z</dcterms:created>
  <dcterms:modified xsi:type="dcterms:W3CDTF">2023-05-24T11:16:00Z</dcterms:modified>
</cp:coreProperties>
</file>